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3" w:rsidRPr="005B083D" w:rsidRDefault="00CC2D93" w:rsidP="00CC2D93">
      <w:pPr>
        <w:jc w:val="center"/>
        <w:rPr>
          <w:b/>
          <w:sz w:val="28"/>
          <w:szCs w:val="28"/>
        </w:rPr>
      </w:pPr>
      <w:r w:rsidRPr="00013C53">
        <w:rPr>
          <w:b/>
          <w:sz w:val="28"/>
          <w:szCs w:val="28"/>
        </w:rPr>
        <w:t xml:space="preserve">ПЕРЕЛІК АДМІНІСТРАТИВНИХ ПОСЛУГ, ЩО НАДАЮТЬСЯ </w:t>
      </w:r>
      <w:r>
        <w:rPr>
          <w:b/>
          <w:sz w:val="28"/>
          <w:szCs w:val="28"/>
          <w:lang w:val="ru-RU"/>
        </w:rPr>
        <w:t>ВЕЛИКОСЕВЕРИНІВ</w:t>
      </w:r>
      <w:r>
        <w:rPr>
          <w:b/>
          <w:sz w:val="28"/>
          <w:szCs w:val="28"/>
        </w:rPr>
        <w:t>СЬКОЮ СІЛЬСЬКОЮ РАДОЮ</w:t>
      </w:r>
    </w:p>
    <w:p w:rsidR="00CC2D93" w:rsidRPr="00F044FD" w:rsidRDefault="00CC2D93" w:rsidP="00CC2D93">
      <w:pPr>
        <w:jc w:val="center"/>
        <w:rPr>
          <w:b/>
          <w:sz w:val="22"/>
          <w:szCs w:val="22"/>
        </w:rPr>
      </w:pPr>
    </w:p>
    <w:tbl>
      <w:tblPr>
        <w:tblW w:w="16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0"/>
        <w:gridCol w:w="1986"/>
        <w:gridCol w:w="2271"/>
        <w:gridCol w:w="3683"/>
        <w:gridCol w:w="14"/>
        <w:gridCol w:w="2537"/>
        <w:gridCol w:w="25"/>
        <w:gridCol w:w="4793"/>
      </w:tblGrid>
      <w:tr w:rsidR="00CC2D93" w:rsidRPr="00B95912" w:rsidTr="00CC2D93">
        <w:trPr>
          <w:trHeight w:val="2140"/>
        </w:trPr>
        <w:tc>
          <w:tcPr>
            <w:tcW w:w="1011" w:type="dxa"/>
            <w:gridSpan w:val="2"/>
          </w:tcPr>
          <w:p w:rsidR="00CC2D93" w:rsidRPr="00B95912" w:rsidRDefault="00CC2D93" w:rsidP="00316B0B">
            <w:pPr>
              <w:spacing w:line="360" w:lineRule="auto"/>
              <w:ind w:right="1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№ з/п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B95912" w:rsidRDefault="00CC2D93" w:rsidP="00316B0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Назва адміністративної послуги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B95912" w:rsidRDefault="00CC2D93" w:rsidP="00316B0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Суб’єкт надання послуги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B95912" w:rsidRDefault="00CC2D93" w:rsidP="00316B0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Нормативно-правовий акт, відповідно до якого надається послуга (закони, постанови, розпорядження, накази, тощо)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B95912" w:rsidRDefault="00CC2D93" w:rsidP="00316B0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Розмір плати за послуги із зазначенням нормативно-правового акта, яким він встановлений (грн.)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B95912" w:rsidRDefault="00CC2D93" w:rsidP="00316B0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B95912">
              <w:rPr>
                <w:sz w:val="24"/>
                <w:szCs w:val="24"/>
              </w:rPr>
              <w:t>Результат надання послуги (ліцензія, рішення, висновок тощо)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надання дозволу на розроблення проекту відведення земельної ділянки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 xml:space="preserve">  Земельний кодекс України; Закон України «Про землеустрій», Закон України «Про місцеве самоврядування в Україні»,  Постанова КМУ від 26.05.2004р. №677 «Про затвердження Порядку розроблення проектів землеустрою щодо відведення земельних ділянок»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192" w:lineRule="auto"/>
              <w:jc w:val="center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 xml:space="preserve">Рішення 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rPr>
                <w:rStyle w:val="FontStyle15"/>
                <w:rFonts w:eastAsiaTheme="majorEastAsia"/>
                <w:b w:val="0"/>
                <w:sz w:val="24"/>
                <w:szCs w:val="24"/>
                <w:highlight w:val="cyan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Рішення про передачу в оренду земельних ділянок, що перебувають у державній або комунальній власності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>Земельний кодекс; Закон України «Про землеустрій», Закон України «Про місцеве самоврядування в Україні»,  Постанова КМУ від 31.03.2004р. №427 «Про затвердження Порядку вибору земельних ділянок для розміщення об’єктів». Постанова КМУ від 26.05.2004р. №677 «Про затвердження Порядку розроблення проектів землеустрою щодо відведення земельних ділянок». Постанова КМУ від 23.12.2009р. №1420 «Деякі питання реалізації статті 186-1 Земельного кодексу України»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192" w:lineRule="auto"/>
              <w:jc w:val="center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Рішення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Рішення про надання земельних ділянок державної або комунальної власності у користування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Fonts w:eastAsiaTheme="majorEastAsia"/>
                <w:bCs/>
                <w:lang w:val="uk-UA"/>
              </w:rPr>
            </w:pPr>
            <w:r w:rsidRPr="00AD45D0">
              <w:rPr>
                <w:rFonts w:eastAsiaTheme="majorEastAsia"/>
                <w:bCs/>
                <w:lang w:val="uk-UA"/>
              </w:rPr>
              <w:t>Земельний кодекс України; Закон України «Про землеустрій», Закон України «Про місцеве самоврядування в Україні», Постанова КМУ від 31.03.2004р. №427 «Про затвердження Порядку вибору земельних ділянок для розміщення об’єктів». Постанова КМУ від 26.05.2004р. №677 «Про затвердження Порядку розроблення проектів землеустрою щодо відведення земельних ділянок». Постанова КМУ від 23.12.2009р. №1420 «Деякі питання реалізації статті 186-1 Земельного кодексу України»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192" w:lineRule="auto"/>
              <w:jc w:val="center"/>
              <w:rPr>
                <w:rFonts w:eastAsiaTheme="majorEastAsia"/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  <w:r w:rsidRPr="00AD45D0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Fonts w:eastAsiaTheme="majorEastAsia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Рішення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Затвердження проекту відведення земельної ділянки та надання   її у користування (оренду) у разі: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-  зміни цільового призначення;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- передачі в оренду надання в користування (оренду) земельної ділянки, межі якої не встановлено в натурі (на місцевості)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Затвердження технічної документації із землеустрою щодо складання документ-та, що посвідчує право користування земельною ділянкою, та надання  в користування (оренду) земельної ділянки, межі якої встановлено в натурі (на місцевості), без зміни її цільового призначення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укладення договору оренди земельної ділянки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Земельний кодекс України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 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CC2D93">
        <w:trPr>
          <w:trHeight w:val="54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spacing w:line="360" w:lineRule="auto"/>
              <w:ind w:left="4820" w:right="1" w:hanging="4820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jc w:val="left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>Про розірвання договору  оренди земельної ділянки або припинення  права постійного користування земельною ділянкою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Fonts w:eastAsiaTheme="majorEastAsia"/>
                <w:lang w:val="uk-UA"/>
              </w:rPr>
              <w:t>СІЛЬСЬКА РАДА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Земельний кодекс України </w:t>
            </w:r>
          </w:p>
          <w:p w:rsidR="00CC2D93" w:rsidRPr="00AD45D0" w:rsidRDefault="00CC2D93" w:rsidP="00316B0B">
            <w:pPr>
              <w:pStyle w:val="Style8"/>
              <w:widowControl/>
              <w:spacing w:line="240" w:lineRule="auto"/>
              <w:ind w:left="-108" w:right="-108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Закони України «Про місцеве самоврядування в Україні», «Про оренду землі», «Про землеустрій»,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rPr>
                <w:sz w:val="24"/>
                <w:szCs w:val="24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Безкоштовно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93" w:rsidRPr="00AD45D0" w:rsidRDefault="00CC2D93" w:rsidP="00316B0B">
            <w:pPr>
              <w:pStyle w:val="Style8"/>
              <w:widowControl/>
              <w:spacing w:line="240" w:lineRule="auto"/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</w:pP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  <w:lang w:val="uk-UA"/>
              </w:rPr>
              <w:t xml:space="preserve">Рішення </w:t>
            </w:r>
          </w:p>
        </w:tc>
      </w:tr>
      <w:tr w:rsidR="00CC2D93" w:rsidRPr="00AD45D0" w:rsidTr="00CC2D93">
        <w:trPr>
          <w:trHeight w:val="498"/>
        </w:trPr>
        <w:tc>
          <w:tcPr>
            <w:tcW w:w="851" w:type="dxa"/>
          </w:tcPr>
          <w:p w:rsidR="00CC2D93" w:rsidRPr="00AD45D0" w:rsidRDefault="00CC2D93" w:rsidP="00316B0B">
            <w:pPr>
              <w:ind w:left="142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ind w:left="142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8</w:t>
            </w: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Державна  реєстрація  прав  </w:t>
            </w:r>
            <w:r w:rsidRPr="00AD45D0">
              <w:rPr>
                <w:sz w:val="24"/>
                <w:szCs w:val="24"/>
              </w:rPr>
              <w:lastRenderedPageBreak/>
              <w:t>власності на  нерухоме  майно</w:t>
            </w:r>
          </w:p>
          <w:p w:rsidR="00CC2D93" w:rsidRPr="00AD45D0" w:rsidRDefault="00CC2D93" w:rsidP="00316B0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lastRenderedPageBreak/>
              <w:t xml:space="preserve">   СІЛЬСЬКА </w:t>
            </w:r>
            <w:r w:rsidRPr="00AD45D0">
              <w:rPr>
                <w:rFonts w:eastAsiaTheme="majorEastAsia"/>
                <w:sz w:val="24"/>
                <w:szCs w:val="24"/>
              </w:rPr>
              <w:lastRenderedPageBreak/>
              <w:t>РАДА</w:t>
            </w:r>
          </w:p>
          <w:p w:rsidR="00CC2D93" w:rsidRPr="00AD45D0" w:rsidRDefault="00CC2D93" w:rsidP="00316B0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5"/>
            </w:tblGrid>
            <w:tr w:rsidR="00CC2D93" w:rsidRPr="00AD45D0" w:rsidTr="00316B0B">
              <w:tc>
                <w:tcPr>
                  <w:tcW w:w="96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C2D93" w:rsidRPr="00AD45D0" w:rsidRDefault="00CC2D93" w:rsidP="00316B0B">
                  <w:pPr>
                    <w:widowControl/>
                    <w:autoSpaceDE/>
                    <w:autoSpaceDN/>
                    <w:adjustRightInd/>
                    <w:ind w:right="415"/>
                    <w:textAlignment w:val="baseline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bookmarkStart w:id="0" w:name="n3"/>
            <w:bookmarkEnd w:id="0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160</w:t>
            </w:r>
            <w:r w:rsidRPr="00AD45D0">
              <w:rPr>
                <w:sz w:val="24"/>
                <w:szCs w:val="24"/>
                <w:lang w:val="ru-RU"/>
              </w:rPr>
              <w:t>,00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CC2D93" w:rsidRPr="00AD45D0" w:rsidRDefault="00CC2D93" w:rsidP="00316B0B">
            <w:pPr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 xml:space="preserve">       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lastRenderedPageBreak/>
              <w:t xml:space="preserve">     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          Витяг (свідоцтво)</w:t>
            </w:r>
          </w:p>
          <w:p w:rsidR="00CC2D93" w:rsidRPr="00AD45D0" w:rsidRDefault="00CC2D93" w:rsidP="00316B0B">
            <w:pPr>
              <w:rPr>
                <w:sz w:val="24"/>
                <w:szCs w:val="24"/>
              </w:rPr>
            </w:pPr>
          </w:p>
        </w:tc>
      </w:tr>
      <w:tr w:rsidR="00CC2D93" w:rsidRPr="00AD45D0" w:rsidTr="00CC2D93">
        <w:trPr>
          <w:trHeight w:val="498"/>
        </w:trPr>
        <w:tc>
          <w:tcPr>
            <w:tcW w:w="851" w:type="dxa"/>
          </w:tcPr>
          <w:p w:rsidR="00CC2D93" w:rsidRPr="00AD45D0" w:rsidRDefault="00CC2D93" w:rsidP="00316B0B">
            <w:pPr>
              <w:ind w:left="142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9</w:t>
            </w: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Державна  реєстрація  речових  прав, похідних  від  права  власності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 xml:space="preserve">   СІЛЬСЬКА РАДА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80</w:t>
            </w:r>
            <w:r w:rsidRPr="00AD45D0">
              <w:rPr>
                <w:sz w:val="24"/>
                <w:szCs w:val="24"/>
                <w:lang w:val="ru-RU"/>
              </w:rPr>
              <w:t>,00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          Витяг (свідоцтво)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</w:tc>
      </w:tr>
      <w:tr w:rsidR="00CC2D93" w:rsidRPr="00AD45D0" w:rsidTr="00CC2D93">
        <w:trPr>
          <w:trHeight w:val="498"/>
        </w:trPr>
        <w:tc>
          <w:tcPr>
            <w:tcW w:w="85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D45D0">
              <w:rPr>
                <w:b/>
                <w:sz w:val="24"/>
                <w:szCs w:val="24"/>
              </w:rPr>
              <w:t>0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Державна реєстрація обтяжень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80</w:t>
            </w:r>
            <w:r w:rsidRPr="00AD45D0">
              <w:rPr>
                <w:sz w:val="24"/>
                <w:szCs w:val="24"/>
                <w:lang w:val="ru-RU"/>
              </w:rPr>
              <w:t>,00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          Витяг (свідоцтво)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CC2D93" w:rsidRPr="00AD45D0" w:rsidTr="00CC2D93">
        <w:trPr>
          <w:trHeight w:val="512"/>
        </w:trPr>
        <w:tc>
          <w:tcPr>
            <w:tcW w:w="85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AD45D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Внесення змін до записів Державного реєстру прав</w:t>
            </w:r>
          </w:p>
        </w:tc>
        <w:tc>
          <w:tcPr>
            <w:tcW w:w="227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60</w:t>
            </w:r>
            <w:r w:rsidRPr="00AD45D0">
              <w:rPr>
                <w:sz w:val="24"/>
                <w:szCs w:val="24"/>
                <w:lang w:val="ru-RU"/>
              </w:rPr>
              <w:t>,00</w:t>
            </w:r>
            <w:r w:rsidRPr="00AD45D0">
              <w:rPr>
                <w:sz w:val="24"/>
                <w:szCs w:val="24"/>
              </w:rPr>
              <w:t xml:space="preserve"> грн. адміністративний збір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          Витяг (свідоцтво)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CC2D93" w:rsidRPr="00AD45D0" w:rsidTr="00CC2D93">
        <w:trPr>
          <w:trHeight w:val="526"/>
        </w:trPr>
        <w:tc>
          <w:tcPr>
            <w:tcW w:w="85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12</w:t>
            </w: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Державна  реєстрація  змін  до  відомостей  про прізвище, </w:t>
            </w:r>
            <w:proofErr w:type="spellStart"/>
            <w:r w:rsidRPr="00AD45D0">
              <w:rPr>
                <w:sz w:val="24"/>
                <w:szCs w:val="24"/>
              </w:rPr>
              <w:t>ім</w:t>
            </w:r>
            <w:proofErr w:type="spellEnd"/>
            <w:r w:rsidRPr="00AD45D0">
              <w:rPr>
                <w:sz w:val="24"/>
                <w:szCs w:val="24"/>
                <w:lang w:val="ru-RU"/>
              </w:rPr>
              <w:t>’</w:t>
            </w:r>
            <w:r w:rsidRPr="00AD45D0">
              <w:rPr>
                <w:sz w:val="24"/>
                <w:szCs w:val="24"/>
              </w:rPr>
              <w:t xml:space="preserve">я по  батькові  або  місцезнаходження </w:t>
            </w:r>
            <w:proofErr w:type="spellStart"/>
            <w:r w:rsidRPr="00AD45D0">
              <w:rPr>
                <w:sz w:val="24"/>
                <w:szCs w:val="24"/>
              </w:rPr>
              <w:t>ФОП</w:t>
            </w:r>
            <w:proofErr w:type="spellEnd"/>
          </w:p>
        </w:tc>
        <w:tc>
          <w:tcPr>
            <w:tcW w:w="227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160</w:t>
            </w:r>
            <w:r w:rsidRPr="00AD45D0">
              <w:rPr>
                <w:sz w:val="24"/>
                <w:szCs w:val="24"/>
                <w:lang w:val="ru-RU"/>
              </w:rPr>
              <w:t xml:space="preserve">,00 </w:t>
            </w:r>
            <w:r w:rsidRPr="00AD45D0">
              <w:rPr>
                <w:sz w:val="24"/>
                <w:szCs w:val="24"/>
              </w:rPr>
              <w:t>грн. адміністративний збір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           Витяг (свідоцтво)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CC2D93" w:rsidRPr="00AD45D0" w:rsidTr="00CC2D93">
        <w:trPr>
          <w:trHeight w:val="582"/>
        </w:trPr>
        <w:tc>
          <w:tcPr>
            <w:tcW w:w="85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13</w:t>
            </w:r>
          </w:p>
        </w:tc>
        <w:tc>
          <w:tcPr>
            <w:tcW w:w="2146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 xml:space="preserve">Державна  реєстрація  змін  до  відомостей  про  юридичну особу </w:t>
            </w:r>
          </w:p>
        </w:tc>
        <w:tc>
          <w:tcPr>
            <w:tcW w:w="2271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rFonts w:eastAsiaTheme="majorEastAsia"/>
                <w:sz w:val="24"/>
                <w:szCs w:val="24"/>
              </w:rPr>
              <w:t>СІЛЬСЬКА РАДА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shd w:val="clear" w:color="auto" w:fill="FFFFFF"/>
              <w:autoSpaceDE/>
              <w:autoSpaceDN/>
              <w:adjustRightInd/>
              <w:ind w:left="415" w:right="415"/>
              <w:jc w:val="center"/>
              <w:textAlignment w:val="baseline"/>
              <w:rPr>
                <w:color w:val="000000"/>
                <w:sz w:val="24"/>
                <w:szCs w:val="24"/>
                <w:lang w:val="ru-RU"/>
              </w:rPr>
            </w:pPr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державну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речових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нерухоме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майно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>обтяжень</w:t>
            </w:r>
            <w:proofErr w:type="spellEnd"/>
            <w:r w:rsidRPr="00AD45D0">
              <w:rPr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D45D0">
              <w:rPr>
                <w:rStyle w:val="FontStyle15"/>
                <w:rFonts w:eastAsiaTheme="majorEastAsia"/>
                <w:b w:val="0"/>
                <w:sz w:val="24"/>
                <w:szCs w:val="24"/>
              </w:rPr>
              <w:t>Закони України «Про місцеве самоврядування в Україні.</w:t>
            </w: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ru-RU"/>
              </w:rPr>
            </w:pP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62" w:type="dxa"/>
            <w:gridSpan w:val="2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480,00 грн. адміністративний збір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3" w:type="dxa"/>
          </w:tcPr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  <w:p w:rsidR="00CC2D93" w:rsidRPr="00AD45D0" w:rsidRDefault="00CC2D93" w:rsidP="00316B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AD45D0">
              <w:rPr>
                <w:sz w:val="24"/>
                <w:szCs w:val="24"/>
              </w:rPr>
              <w:t>Витяг (свідоцтво)</w:t>
            </w:r>
          </w:p>
          <w:p w:rsidR="00CC2D93" w:rsidRPr="00AD45D0" w:rsidRDefault="00CC2D93" w:rsidP="00316B0B">
            <w:pPr>
              <w:spacing w:line="192" w:lineRule="auto"/>
              <w:ind w:right="26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6106" w:rsidRDefault="007C6106"/>
    <w:sectPr w:rsidR="007C6106" w:rsidSect="00CC2D93">
      <w:pgSz w:w="16838" w:h="11906" w:orient="landscape"/>
      <w:pgMar w:top="85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CC2D93"/>
    <w:rsid w:val="00180B24"/>
    <w:rsid w:val="003C506E"/>
    <w:rsid w:val="005D2981"/>
    <w:rsid w:val="005F40FA"/>
    <w:rsid w:val="00733EF6"/>
    <w:rsid w:val="007C6106"/>
    <w:rsid w:val="00CC2D93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character" w:customStyle="1" w:styleId="FontStyle15">
    <w:name w:val="Font Style15"/>
    <w:basedOn w:val="a0"/>
    <w:rsid w:val="00CC2D9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CC2D93"/>
    <w:pPr>
      <w:spacing w:line="199" w:lineRule="exact"/>
      <w:jc w:val="center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2017-09-06T10:30:00Z</dcterms:created>
  <dcterms:modified xsi:type="dcterms:W3CDTF">2017-09-06T10:31:00Z</dcterms:modified>
</cp:coreProperties>
</file>