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96" w:rsidRPr="00E05596" w:rsidRDefault="00E05596" w:rsidP="00E0559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E4E"/>
          <w:sz w:val="28"/>
          <w:szCs w:val="28"/>
          <w:lang w:eastAsia="ru-RU"/>
        </w:rPr>
      </w:pPr>
      <w:proofErr w:type="gramStart"/>
      <w:r w:rsidRPr="00E05596">
        <w:rPr>
          <w:rFonts w:ascii="Times New Roman" w:eastAsia="Times New Roman" w:hAnsi="Times New Roman" w:cs="Times New Roman"/>
          <w:b/>
          <w:bCs/>
          <w:caps/>
          <w:color w:val="002E4E"/>
          <w:sz w:val="28"/>
          <w:szCs w:val="28"/>
          <w:lang w:eastAsia="ru-RU"/>
        </w:rPr>
        <w:t>З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aps/>
          <w:color w:val="002E4E"/>
          <w:sz w:val="28"/>
          <w:szCs w:val="28"/>
          <w:lang w:eastAsia="ru-RU"/>
        </w:rPr>
        <w:t xml:space="preserve"> 1 ТРАВНЯ 2017 РОКУ ДІЄ ОНОВЛЕНА ПРОГРАМА ЖИТЛОВИХ СУБСИДІЙ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органами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перепризначення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12-ти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місячний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буде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неопалювальний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сезон, 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Звертаємо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увагу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що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заяву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декларацію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 доходи</w:t>
      </w:r>
      <w:proofErr w:type="gram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необхідно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подавати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лише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сім’ям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які</w:t>
      </w:r>
      <w:proofErr w:type="spellEnd"/>
      <w:r w:rsidRPr="00E05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орендують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помешкання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виписався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 ВПЛИВАЄ НАЯВНІСТЬ ПРОСТРОЧЕНОЇ ЗАБОРГОВАНОСТІ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ОПЛАТИ ЗА ЖИТЛОВО-КОМУНАЛЬНІ ПОСЛУГИ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ПРИЗНАЧЕННЯ СУБСИДІЇ?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домогосподарств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попередньому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організацій-надавачів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заборгованість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не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інформують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непризначення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ними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ЗМІНЕНО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ІДХІД ЩОДО ВРАХУВАННЯ ДОХОДІВ ДЛЯ ПРИЗНАЧЕННЯ СУБСИДІЇ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Відтепер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середньомісячного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газу, твердого та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домогосподарств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попередньому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по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 ВРАХУВАННЯ ДОХОДІВ НЕПРАЦЮЮЧИМ  ПЕНСІОНЕРАМ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на час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непрацюючим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пенсіонером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останньому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середньомісячного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та доходи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непрацюючим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пенсіонером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ДОПОВНЕНО ПЕРЕЛІ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ДОХОДІВ, ЯКІ НЕ ВРАХОВУЮТЬСЯ ПРИ ПРИЗНАЧЕННІ СУБСИДІЇ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при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 доходу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ВИЗНАЧЕНО  ТЕРМІН  ОПАЛЮВАЛЬНОГО ПЕРІОДУ ДЛЯ ДОМОГОСПОДАРСТВ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ІНДИВІДУАЛЬНИМ ОПАЛЕННЯМ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призначалася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перераховувалася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дату початку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сезону, то 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 2017/2018рр.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нараховуватись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тих же,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призначатиметься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буде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перераховуватись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початок/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ЗБІЛЬШУЄТЬСЯ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ІАЛЬНА НОРМА ЖИТЛА ДЛЯ НЕПРАЦЕЗДАТНИХ ОСІБ ПРИ ПРИЗНАЧЕННІ СУБСИДІЇ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Відтепер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пенсіонерів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непрацездатних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для них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рази.</w:t>
      </w: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помешканні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одна-дві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непрацездатні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норма,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рахуватиметься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48,87 кв. м. (на одну особу)   до 75 кв. м  (на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одну-дві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МОЖЛИВІСТЬ ПРИЗНАЧЕННЯ СУБСИДІЇ 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ЗАРЕЄСТРОВАНИМ МІСЦЕМ ПЕРЕБУВАННЯ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ЩО НЕОБХІДНО ПОВІДОМЛЯТИ УПРАВЛІННЯ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 ЗАХИСТУ НАСЕЛЕННЯ ШЛЯХОМ ПОДАННЯ ВІДПОВІДНИХ ДОКУМЕНТІВ?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шляхом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складу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виписався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влаштувався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став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пенсіонером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(оплати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 на суму яка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набору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відмовилися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перейшли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індивідуальне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Звертаємо увагу, що у разі свідомого подання громадянином документів з недостовірними відомостями або неповідомлення про вищевказані зміни сума надміру перерахованої субсидію повертається за вимогою управління соціального захисту населення, зокрема, шляхом зняття відповідних сум з особових рахунків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отримувачів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субсидії на підприємствах</w:t>
      </w: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–надавачах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житлово-комунальних послуг.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ПОВЕРНЕННЯ НЕВИКОРИСТАНОЇ СУМИ СУБСИДІЙ </w:t>
      </w:r>
      <w:proofErr w:type="gramStart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E0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підприємствами-надавачами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бюджету в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монетизацію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невикористаної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Виплата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gram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proofErr w:type="gram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грошовому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еквіваленті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(станом на 1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зекономлених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кубів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кіловат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E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96" w:rsidRPr="00E05596" w:rsidRDefault="00E05596" w:rsidP="00E0559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F243E" w:themeColor="text2" w:themeShade="80"/>
          <w:sz w:val="28"/>
          <w:szCs w:val="28"/>
          <w:lang w:val="uk-UA"/>
        </w:rPr>
      </w:pPr>
    </w:p>
    <w:p w:rsidR="00E05596" w:rsidRPr="00E05596" w:rsidRDefault="00E05596" w:rsidP="00E0559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F243E" w:themeColor="text2" w:themeShade="80"/>
          <w:sz w:val="28"/>
          <w:szCs w:val="28"/>
          <w:lang w:val="uk-UA"/>
        </w:rPr>
      </w:pPr>
    </w:p>
    <w:p w:rsidR="00E05596" w:rsidRPr="00E05596" w:rsidRDefault="00E05596" w:rsidP="00E0559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F243E" w:themeColor="text2" w:themeShade="80"/>
          <w:sz w:val="28"/>
          <w:szCs w:val="28"/>
          <w:lang w:val="uk-UA"/>
        </w:rPr>
      </w:pPr>
    </w:p>
    <w:p w:rsidR="00E05596" w:rsidRPr="00E05596" w:rsidRDefault="00E05596" w:rsidP="00E0559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F243E" w:themeColor="text2" w:themeShade="80"/>
          <w:sz w:val="28"/>
          <w:szCs w:val="28"/>
          <w:lang w:val="uk-UA"/>
        </w:rPr>
      </w:pPr>
      <w:r w:rsidRPr="00E05596">
        <w:rPr>
          <w:b/>
          <w:color w:val="0F243E" w:themeColor="text2" w:themeShade="80"/>
          <w:sz w:val="28"/>
          <w:szCs w:val="28"/>
          <w:lang w:val="uk-UA"/>
        </w:rPr>
        <w:t>Нагадуємо. Подати заяву та отримати консультацію з питань призначення житлової субсидії жителі територіальної громади  можуть звернувшись</w:t>
      </w:r>
      <w:r w:rsidRPr="00E05596">
        <w:rPr>
          <w:b/>
          <w:color w:val="0F243E" w:themeColor="text2" w:themeShade="80"/>
          <w:sz w:val="28"/>
          <w:szCs w:val="28"/>
        </w:rPr>
        <w:t> </w:t>
      </w:r>
      <w:r w:rsidRPr="00E05596">
        <w:rPr>
          <w:rStyle w:val="a3"/>
          <w:color w:val="0F243E" w:themeColor="text2" w:themeShade="80"/>
          <w:sz w:val="28"/>
          <w:szCs w:val="28"/>
          <w:bdr w:val="none" w:sz="0" w:space="0" w:color="auto" w:frame="1"/>
          <w:lang w:val="uk-UA"/>
        </w:rPr>
        <w:t>до управління соціального захисту населення райдержадміністрації  за адресою:</w:t>
      </w:r>
      <w:r w:rsidRPr="00E05596">
        <w:rPr>
          <w:b/>
          <w:color w:val="0F243E" w:themeColor="text2" w:themeShade="80"/>
          <w:sz w:val="28"/>
          <w:szCs w:val="28"/>
        </w:rPr>
        <w:t> </w:t>
      </w:r>
      <w:r w:rsidRPr="00E05596">
        <w:rPr>
          <w:b/>
          <w:color w:val="0F243E" w:themeColor="text2" w:themeShade="80"/>
          <w:sz w:val="28"/>
          <w:szCs w:val="28"/>
          <w:lang w:val="uk-UA"/>
        </w:rPr>
        <w:t xml:space="preserve">м. Кропивницький вул. </w:t>
      </w:r>
      <w:proofErr w:type="spellStart"/>
      <w:r w:rsidRPr="00E05596">
        <w:rPr>
          <w:b/>
          <w:color w:val="0F243E" w:themeColor="text2" w:themeShade="80"/>
          <w:sz w:val="28"/>
          <w:szCs w:val="28"/>
          <w:shd w:val="clear" w:color="auto" w:fill="FFFFFF"/>
          <w:lang w:val="uk-UA"/>
        </w:rPr>
        <w:t>вул</w:t>
      </w:r>
      <w:proofErr w:type="spellEnd"/>
      <w:r w:rsidRPr="00E05596">
        <w:rPr>
          <w:b/>
          <w:color w:val="0F243E" w:themeColor="text2" w:themeShade="80"/>
          <w:sz w:val="28"/>
          <w:szCs w:val="28"/>
          <w:shd w:val="clear" w:color="auto" w:fill="FFFFFF"/>
          <w:lang w:val="uk-UA"/>
        </w:rPr>
        <w:t xml:space="preserve"> Аерофлотська,5а </w:t>
      </w:r>
      <w:r w:rsidRPr="00E05596">
        <w:rPr>
          <w:rStyle w:val="a3"/>
          <w:color w:val="0F243E" w:themeColor="text2" w:themeShade="80"/>
          <w:sz w:val="28"/>
          <w:szCs w:val="28"/>
          <w:bdr w:val="none" w:sz="0" w:space="0" w:color="auto" w:frame="1"/>
          <w:lang w:val="uk-UA"/>
        </w:rPr>
        <w:t>тел..:</w:t>
      </w:r>
      <w:r w:rsidRPr="00E05596">
        <w:rPr>
          <w:b/>
          <w:color w:val="0F243E" w:themeColor="text2" w:themeShade="80"/>
          <w:sz w:val="28"/>
          <w:szCs w:val="28"/>
        </w:rPr>
        <w:t> </w:t>
      </w:r>
      <w:r w:rsidRPr="00E05596">
        <w:rPr>
          <w:b/>
          <w:color w:val="0F243E" w:themeColor="text2" w:themeShade="80"/>
          <w:sz w:val="28"/>
          <w:szCs w:val="28"/>
          <w:shd w:val="clear" w:color="auto" w:fill="FFFFFF"/>
          <w:lang w:val="uk-UA"/>
        </w:rPr>
        <w:t>56-34-13; 56-36-98</w:t>
      </w:r>
    </w:p>
    <w:p w:rsidR="00E05596" w:rsidRPr="00E05596" w:rsidRDefault="00E05596" w:rsidP="00E05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05596" w:rsidRPr="00E05596" w:rsidRDefault="00E05596">
      <w:pPr>
        <w:rPr>
          <w:lang w:val="uk-UA"/>
        </w:rPr>
      </w:pPr>
    </w:p>
    <w:sectPr w:rsidR="00E05596" w:rsidRPr="00E05596" w:rsidSect="00E0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596"/>
    <w:rsid w:val="001E5945"/>
    <w:rsid w:val="00797E47"/>
    <w:rsid w:val="00E0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596"/>
    <w:rPr>
      <w:b/>
      <w:bCs/>
    </w:rPr>
  </w:style>
  <w:style w:type="paragraph" w:styleId="a4">
    <w:name w:val="Normal (Web)"/>
    <w:basedOn w:val="a"/>
    <w:uiPriority w:val="99"/>
    <w:unhideWhenUsed/>
    <w:rsid w:val="00E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2017-08-31T09:19:00Z</dcterms:created>
  <dcterms:modified xsi:type="dcterms:W3CDTF">2017-08-31T09:19:00Z</dcterms:modified>
</cp:coreProperties>
</file>