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98" w:rsidRPr="00D35B46" w:rsidRDefault="00755F98" w:rsidP="00755F98">
      <w:pPr>
        <w:shd w:val="clear" w:color="auto" w:fill="FFFFFF"/>
        <w:ind w:left="5103"/>
        <w:rPr>
          <w:color w:val="000000" w:themeColor="text1"/>
        </w:rPr>
      </w:pPr>
      <w:proofErr w:type="spellStart"/>
      <w:r w:rsidRPr="00D35B46">
        <w:rPr>
          <w:iCs/>
          <w:color w:val="000000" w:themeColor="text1"/>
        </w:rPr>
        <w:t>Додаток</w:t>
      </w:r>
      <w:proofErr w:type="spellEnd"/>
      <w:r>
        <w:rPr>
          <w:iCs/>
          <w:color w:val="000000" w:themeColor="text1"/>
        </w:rPr>
        <w:t xml:space="preserve"> </w:t>
      </w:r>
      <w:r w:rsidRPr="00D35B46">
        <w:rPr>
          <w:iCs/>
          <w:color w:val="000000" w:themeColor="text1"/>
        </w:rPr>
        <w:t xml:space="preserve">1 до </w:t>
      </w:r>
      <w:proofErr w:type="spellStart"/>
      <w:proofErr w:type="gramStart"/>
      <w:r w:rsidRPr="00D35B46">
        <w:rPr>
          <w:iCs/>
          <w:color w:val="000000" w:themeColor="text1"/>
        </w:rPr>
        <w:t>р</w:t>
      </w:r>
      <w:proofErr w:type="gramEnd"/>
      <w:r w:rsidRPr="00D35B46">
        <w:rPr>
          <w:iCs/>
          <w:color w:val="000000" w:themeColor="text1"/>
        </w:rPr>
        <w:t>ішення</w:t>
      </w:r>
      <w:proofErr w:type="spellEnd"/>
      <w:r w:rsidRPr="00D35B46">
        <w:rPr>
          <w:iCs/>
          <w:color w:val="000000" w:themeColor="text1"/>
        </w:rPr>
        <w:t> </w:t>
      </w:r>
    </w:p>
    <w:p w:rsidR="00755F98" w:rsidRDefault="00755F98" w:rsidP="00755F98">
      <w:pPr>
        <w:shd w:val="clear" w:color="auto" w:fill="FFFFFF"/>
        <w:ind w:left="5103"/>
        <w:rPr>
          <w:iCs/>
          <w:color w:val="000000" w:themeColor="text1"/>
        </w:rPr>
      </w:pPr>
      <w:proofErr w:type="spellStart"/>
      <w:r>
        <w:rPr>
          <w:iCs/>
          <w:color w:val="000000" w:themeColor="text1"/>
        </w:rPr>
        <w:t>Великосеверинівської</w:t>
      </w:r>
      <w:proofErr w:type="spellEnd"/>
      <w:r w:rsidRPr="00D35B46">
        <w:rPr>
          <w:iCs/>
          <w:color w:val="000000" w:themeColor="text1"/>
        </w:rPr>
        <w:t xml:space="preserve"> </w:t>
      </w:r>
      <w:proofErr w:type="spellStart"/>
      <w:r w:rsidRPr="00D35B46">
        <w:rPr>
          <w:iCs/>
          <w:color w:val="000000" w:themeColor="text1"/>
        </w:rPr>
        <w:t>сільської</w:t>
      </w:r>
      <w:proofErr w:type="spellEnd"/>
      <w:r w:rsidRPr="00D35B46">
        <w:rPr>
          <w:iCs/>
          <w:color w:val="000000" w:themeColor="text1"/>
        </w:rPr>
        <w:t xml:space="preserve"> ради</w:t>
      </w:r>
    </w:p>
    <w:p w:rsidR="00755F98" w:rsidRPr="00D35B46" w:rsidRDefault="00755F98" w:rsidP="00755F98">
      <w:pPr>
        <w:shd w:val="clear" w:color="auto" w:fill="FFFFFF"/>
        <w:ind w:left="5103"/>
        <w:rPr>
          <w:color w:val="000000" w:themeColor="text1"/>
        </w:rPr>
      </w:pPr>
      <w:r>
        <w:rPr>
          <w:iCs/>
          <w:color w:val="000000" w:themeColor="text1"/>
        </w:rPr>
        <w:t xml:space="preserve">11 </w:t>
      </w:r>
      <w:proofErr w:type="spellStart"/>
      <w:r>
        <w:rPr>
          <w:iCs/>
          <w:color w:val="000000" w:themeColor="text1"/>
        </w:rPr>
        <w:t>липня</w:t>
      </w:r>
      <w:proofErr w:type="spellEnd"/>
      <w:r>
        <w:rPr>
          <w:iCs/>
          <w:color w:val="000000" w:themeColor="text1"/>
        </w:rPr>
        <w:t xml:space="preserve"> 2017 року № 100</w:t>
      </w:r>
    </w:p>
    <w:p w:rsidR="00755F98" w:rsidRDefault="00755F98" w:rsidP="00755F98">
      <w:pPr>
        <w:pStyle w:val="af3"/>
        <w:shd w:val="clear" w:color="auto" w:fill="FFFFFF"/>
        <w:spacing w:before="0" w:beforeAutospacing="0" w:after="0" w:afterAutospacing="0"/>
        <w:jc w:val="center"/>
        <w:rPr>
          <w:rStyle w:val="a8"/>
          <w:rFonts w:eastAsiaTheme="majorEastAsia"/>
          <w:b w:val="0"/>
          <w:bCs w:val="0"/>
          <w:i w:val="0"/>
          <w:color w:val="000000" w:themeColor="text1"/>
          <w:sz w:val="28"/>
          <w:szCs w:val="28"/>
        </w:rPr>
      </w:pPr>
    </w:p>
    <w:p w:rsidR="00755F98" w:rsidRPr="006F379F" w:rsidRDefault="00755F98" w:rsidP="00755F98">
      <w:pPr>
        <w:pStyle w:val="af3"/>
        <w:shd w:val="clear" w:color="auto" w:fill="FFFFFF"/>
        <w:spacing w:before="0" w:beforeAutospacing="0" w:after="0" w:afterAutospacing="0"/>
        <w:jc w:val="center"/>
        <w:rPr>
          <w:i/>
          <w:color w:val="000000" w:themeColor="text1"/>
          <w:sz w:val="28"/>
          <w:szCs w:val="28"/>
        </w:rPr>
      </w:pPr>
      <w:r w:rsidRPr="006F379F">
        <w:rPr>
          <w:rStyle w:val="a8"/>
          <w:rFonts w:eastAsiaTheme="majorEastAsia"/>
          <w:b w:val="0"/>
          <w:bCs w:val="0"/>
          <w:i w:val="0"/>
          <w:color w:val="000000" w:themeColor="text1"/>
          <w:sz w:val="28"/>
          <w:szCs w:val="28"/>
        </w:rPr>
        <w:t>Положення про</w:t>
      </w:r>
    </w:p>
    <w:p w:rsidR="00755F98" w:rsidRPr="006F379F" w:rsidRDefault="00755F98" w:rsidP="00755F98">
      <w:pPr>
        <w:pStyle w:val="af3"/>
        <w:shd w:val="clear" w:color="auto" w:fill="FFFFFF"/>
        <w:spacing w:before="0" w:beforeAutospacing="0" w:after="0" w:afterAutospacing="0"/>
        <w:jc w:val="center"/>
        <w:rPr>
          <w:i/>
          <w:color w:val="000000" w:themeColor="text1"/>
          <w:sz w:val="28"/>
          <w:szCs w:val="28"/>
        </w:rPr>
      </w:pPr>
      <w:r w:rsidRPr="006F379F">
        <w:rPr>
          <w:rStyle w:val="a8"/>
          <w:rFonts w:eastAsiaTheme="majorEastAsia"/>
          <w:b w:val="0"/>
          <w:bCs w:val="0"/>
          <w:i w:val="0"/>
          <w:color w:val="000000" w:themeColor="text1"/>
          <w:sz w:val="28"/>
          <w:szCs w:val="28"/>
        </w:rPr>
        <w:t>акцизний податок на 2018 рік</w:t>
      </w:r>
    </w:p>
    <w:p w:rsidR="00755F98" w:rsidRPr="006F379F" w:rsidRDefault="00755F98" w:rsidP="00755F98">
      <w:pPr>
        <w:pStyle w:val="af3"/>
        <w:shd w:val="clear" w:color="auto" w:fill="FFFFFF"/>
        <w:spacing w:before="0" w:beforeAutospacing="0" w:after="0" w:afterAutospacing="0"/>
        <w:jc w:val="center"/>
        <w:rPr>
          <w:i/>
          <w:color w:val="000000" w:themeColor="text1"/>
          <w:sz w:val="28"/>
          <w:szCs w:val="28"/>
        </w:rPr>
      </w:pPr>
      <w:r w:rsidRPr="006F379F">
        <w:rPr>
          <w:rStyle w:val="a8"/>
          <w:rFonts w:eastAsiaTheme="majorEastAsia"/>
          <w:b w:val="0"/>
          <w:bCs w:val="0"/>
          <w:i w:val="0"/>
          <w:color w:val="000000" w:themeColor="text1"/>
          <w:sz w:val="28"/>
          <w:szCs w:val="28"/>
        </w:rPr>
        <w:t>1. Загальні положення</w:t>
      </w:r>
    </w:p>
    <w:p w:rsidR="00755F98" w:rsidRPr="00D35B46" w:rsidRDefault="00755F98" w:rsidP="00755F98">
      <w:pPr>
        <w:pStyle w:val="af3"/>
        <w:shd w:val="clear" w:color="auto" w:fill="FFFFFF"/>
        <w:spacing w:before="0" w:beforeAutospacing="0" w:after="0" w:afterAutospacing="0"/>
        <w:ind w:firstLine="567"/>
        <w:jc w:val="both"/>
        <w:rPr>
          <w:color w:val="000000" w:themeColor="text1"/>
          <w:sz w:val="28"/>
          <w:szCs w:val="28"/>
        </w:rPr>
      </w:pPr>
      <w:r w:rsidRPr="00D35B46">
        <w:rPr>
          <w:color w:val="000000" w:themeColor="text1"/>
          <w:sz w:val="28"/>
          <w:szCs w:val="28"/>
        </w:rPr>
        <w:t>Акцизний податок встановлюється згідно Податкового кодексу України ст.215 п.215.1 та п.215.2.1</w:t>
      </w:r>
    </w:p>
    <w:p w:rsidR="00755F98" w:rsidRPr="006F379F" w:rsidRDefault="00755F98" w:rsidP="00755F98">
      <w:pPr>
        <w:pStyle w:val="af3"/>
        <w:shd w:val="clear" w:color="auto" w:fill="FFFFFF"/>
        <w:spacing w:before="0" w:beforeAutospacing="0" w:after="0" w:afterAutospacing="0"/>
        <w:jc w:val="center"/>
        <w:rPr>
          <w:i/>
          <w:color w:val="000000" w:themeColor="text1"/>
          <w:sz w:val="28"/>
          <w:szCs w:val="28"/>
        </w:rPr>
      </w:pPr>
      <w:r w:rsidRPr="006F379F">
        <w:rPr>
          <w:rStyle w:val="a8"/>
          <w:rFonts w:eastAsiaTheme="majorEastAsia"/>
          <w:b w:val="0"/>
          <w:bCs w:val="0"/>
          <w:i w:val="0"/>
          <w:color w:val="000000" w:themeColor="text1"/>
          <w:sz w:val="28"/>
          <w:szCs w:val="28"/>
        </w:rPr>
        <w:t>2. Платники податку</w:t>
      </w:r>
    </w:p>
    <w:p w:rsidR="00755F98" w:rsidRPr="00D35B46" w:rsidRDefault="00755F98" w:rsidP="00755F98">
      <w:pPr>
        <w:pStyle w:val="af3"/>
        <w:shd w:val="clear" w:color="auto" w:fill="FFFFFF"/>
        <w:spacing w:before="0" w:beforeAutospacing="0" w:after="0" w:afterAutospacing="0"/>
        <w:ind w:firstLine="567"/>
        <w:jc w:val="both"/>
        <w:rPr>
          <w:color w:val="000000" w:themeColor="text1"/>
          <w:sz w:val="28"/>
          <w:szCs w:val="28"/>
        </w:rPr>
      </w:pPr>
      <w:r w:rsidRPr="00D35B46">
        <w:rPr>
          <w:color w:val="000000" w:themeColor="text1"/>
          <w:sz w:val="28"/>
          <w:szCs w:val="28"/>
        </w:rPr>
        <w:t>Платник</w:t>
      </w:r>
      <w:r>
        <w:rPr>
          <w:color w:val="000000" w:themeColor="text1"/>
          <w:sz w:val="28"/>
          <w:szCs w:val="28"/>
        </w:rPr>
        <w:t>ом</w:t>
      </w:r>
      <w:r w:rsidRPr="00D35B46">
        <w:rPr>
          <w:color w:val="000000" w:themeColor="text1"/>
          <w:sz w:val="28"/>
          <w:szCs w:val="28"/>
        </w:rPr>
        <w:t xml:space="preserve"> акцизного податку є  особа – суб’єкт  господарювання роздрібної торгівлі, яка здійснює реалізацію підакцизних товарів.</w:t>
      </w:r>
    </w:p>
    <w:p w:rsidR="00755F98" w:rsidRPr="006F379F" w:rsidRDefault="00755F98" w:rsidP="00755F98">
      <w:pPr>
        <w:pStyle w:val="af3"/>
        <w:shd w:val="clear" w:color="auto" w:fill="FFFFFF"/>
        <w:spacing w:before="0" w:beforeAutospacing="0" w:after="0" w:afterAutospacing="0"/>
        <w:jc w:val="center"/>
        <w:rPr>
          <w:i/>
          <w:color w:val="000000" w:themeColor="text1"/>
          <w:sz w:val="28"/>
          <w:szCs w:val="28"/>
        </w:rPr>
      </w:pPr>
      <w:r>
        <w:rPr>
          <w:rStyle w:val="a8"/>
          <w:rFonts w:eastAsiaTheme="majorEastAsia"/>
          <w:b w:val="0"/>
          <w:bCs w:val="0"/>
          <w:color w:val="000000" w:themeColor="text1"/>
          <w:sz w:val="28"/>
          <w:szCs w:val="28"/>
        </w:rPr>
        <w:t xml:space="preserve"> </w:t>
      </w:r>
      <w:r w:rsidRPr="006F379F">
        <w:rPr>
          <w:rStyle w:val="a8"/>
          <w:rFonts w:eastAsiaTheme="majorEastAsia"/>
          <w:b w:val="0"/>
          <w:bCs w:val="0"/>
          <w:i w:val="0"/>
          <w:color w:val="000000" w:themeColor="text1"/>
          <w:sz w:val="28"/>
          <w:szCs w:val="28"/>
        </w:rPr>
        <w:t>3. Об’єкт оподаткування</w:t>
      </w:r>
    </w:p>
    <w:p w:rsidR="00755F98" w:rsidRPr="00D35B46" w:rsidRDefault="00755F98" w:rsidP="00755F98">
      <w:pPr>
        <w:pStyle w:val="af3"/>
        <w:shd w:val="clear" w:color="auto" w:fill="FFFFFF"/>
        <w:spacing w:before="0" w:beforeAutospacing="0" w:after="0" w:afterAutospacing="0"/>
        <w:ind w:firstLine="567"/>
        <w:jc w:val="both"/>
        <w:rPr>
          <w:color w:val="000000" w:themeColor="text1"/>
          <w:sz w:val="28"/>
          <w:szCs w:val="28"/>
        </w:rPr>
      </w:pPr>
      <w:r w:rsidRPr="00D35B46">
        <w:rPr>
          <w:color w:val="000000" w:themeColor="text1"/>
          <w:sz w:val="28"/>
          <w:szCs w:val="28"/>
        </w:rPr>
        <w:t>Об’єктом оподаткування є реалізація суб’єктами господарювання  роздрібної торгівлі підакцизних товарів.</w:t>
      </w:r>
    </w:p>
    <w:p w:rsidR="00755F98" w:rsidRPr="006F379F" w:rsidRDefault="00755F98" w:rsidP="00755F98">
      <w:pPr>
        <w:pStyle w:val="af3"/>
        <w:shd w:val="clear" w:color="auto" w:fill="FFFFFF"/>
        <w:spacing w:before="0" w:beforeAutospacing="0" w:after="0" w:afterAutospacing="0"/>
        <w:jc w:val="center"/>
        <w:rPr>
          <w:i/>
          <w:color w:val="000000" w:themeColor="text1"/>
          <w:sz w:val="28"/>
          <w:szCs w:val="28"/>
        </w:rPr>
      </w:pPr>
      <w:r w:rsidRPr="006F379F">
        <w:rPr>
          <w:rStyle w:val="a8"/>
          <w:rFonts w:eastAsiaTheme="majorEastAsia"/>
          <w:b w:val="0"/>
          <w:bCs w:val="0"/>
          <w:i w:val="0"/>
          <w:color w:val="000000" w:themeColor="text1"/>
          <w:sz w:val="28"/>
          <w:szCs w:val="28"/>
        </w:rPr>
        <w:t>4. База оподаткування</w:t>
      </w:r>
    </w:p>
    <w:p w:rsidR="00755F98" w:rsidRPr="00D35B46" w:rsidRDefault="00755F98" w:rsidP="00755F98">
      <w:pPr>
        <w:pStyle w:val="af3"/>
        <w:shd w:val="clear" w:color="auto" w:fill="FFFFFF"/>
        <w:spacing w:before="0" w:beforeAutospacing="0" w:after="0" w:afterAutospacing="0"/>
        <w:ind w:firstLine="567"/>
        <w:jc w:val="both"/>
        <w:rPr>
          <w:color w:val="000000" w:themeColor="text1"/>
          <w:sz w:val="28"/>
          <w:szCs w:val="28"/>
        </w:rPr>
      </w:pPr>
      <w:r w:rsidRPr="00D35B46">
        <w:rPr>
          <w:color w:val="000000" w:themeColor="text1"/>
          <w:sz w:val="28"/>
          <w:szCs w:val="28"/>
        </w:rPr>
        <w:t>Базою оподаткування є  вартість ( з податком на додану вартість) підакцизних товарів, що  реалізовані відповідно до підпункту  213.1.9. пункту 213.1 статті  213 Податкового кодексу України.</w:t>
      </w:r>
    </w:p>
    <w:p w:rsidR="00755F98" w:rsidRPr="006F379F" w:rsidRDefault="00755F98" w:rsidP="00755F98">
      <w:pPr>
        <w:pStyle w:val="af3"/>
        <w:shd w:val="clear" w:color="auto" w:fill="FFFFFF"/>
        <w:spacing w:before="0" w:beforeAutospacing="0" w:after="0" w:afterAutospacing="0"/>
        <w:jc w:val="center"/>
        <w:rPr>
          <w:i/>
          <w:color w:val="000000" w:themeColor="text1"/>
          <w:sz w:val="28"/>
          <w:szCs w:val="28"/>
        </w:rPr>
      </w:pPr>
      <w:r w:rsidRPr="006F379F">
        <w:rPr>
          <w:rStyle w:val="a8"/>
          <w:rFonts w:eastAsiaTheme="majorEastAsia"/>
          <w:b w:val="0"/>
          <w:bCs w:val="0"/>
          <w:i w:val="0"/>
          <w:color w:val="000000" w:themeColor="text1"/>
          <w:sz w:val="28"/>
          <w:szCs w:val="28"/>
        </w:rPr>
        <w:t>5. Підакцизні товари</w:t>
      </w:r>
    </w:p>
    <w:p w:rsidR="00755F98" w:rsidRPr="00D35B46" w:rsidRDefault="00755F98" w:rsidP="00755F98">
      <w:pPr>
        <w:pStyle w:val="af3"/>
        <w:shd w:val="clear" w:color="auto" w:fill="FFFFFF"/>
        <w:spacing w:before="0" w:beforeAutospacing="0" w:after="0" w:afterAutospacing="0"/>
        <w:ind w:firstLine="567"/>
        <w:jc w:val="both"/>
        <w:rPr>
          <w:color w:val="000000" w:themeColor="text1"/>
          <w:sz w:val="28"/>
          <w:szCs w:val="28"/>
        </w:rPr>
      </w:pPr>
      <w:r w:rsidRPr="00D35B46">
        <w:rPr>
          <w:color w:val="000000" w:themeColor="text1"/>
          <w:sz w:val="28"/>
          <w:szCs w:val="28"/>
        </w:rPr>
        <w:t>До підакцизних товарів належить:</w:t>
      </w:r>
    </w:p>
    <w:p w:rsidR="00755F98" w:rsidRPr="00D35B46" w:rsidRDefault="00755F98" w:rsidP="00755F98">
      <w:pPr>
        <w:pStyle w:val="af3"/>
        <w:shd w:val="clear" w:color="auto" w:fill="FFFFFF"/>
        <w:spacing w:before="0" w:beforeAutospacing="0" w:after="0" w:afterAutospacing="0"/>
        <w:jc w:val="both"/>
        <w:rPr>
          <w:color w:val="000000" w:themeColor="text1"/>
          <w:sz w:val="28"/>
          <w:szCs w:val="28"/>
        </w:rPr>
      </w:pPr>
      <w:r w:rsidRPr="00D35B46">
        <w:rPr>
          <w:color w:val="000000" w:themeColor="text1"/>
          <w:sz w:val="28"/>
          <w:szCs w:val="28"/>
        </w:rPr>
        <w:t>спирт етиловий та інші  спиртові дистиляти, алкогольні напої, пиво;</w:t>
      </w:r>
    </w:p>
    <w:p w:rsidR="00755F98" w:rsidRPr="00D35B46" w:rsidRDefault="00755F98" w:rsidP="00755F98">
      <w:pPr>
        <w:pStyle w:val="af3"/>
        <w:shd w:val="clear" w:color="auto" w:fill="FFFFFF"/>
        <w:spacing w:before="0" w:beforeAutospacing="0" w:after="0" w:afterAutospacing="0"/>
        <w:jc w:val="both"/>
        <w:rPr>
          <w:color w:val="000000" w:themeColor="text1"/>
          <w:sz w:val="28"/>
          <w:szCs w:val="28"/>
        </w:rPr>
      </w:pPr>
      <w:r w:rsidRPr="00D35B46">
        <w:rPr>
          <w:color w:val="000000" w:themeColor="text1"/>
          <w:sz w:val="28"/>
          <w:szCs w:val="28"/>
        </w:rPr>
        <w:t>тютюнові вироби, тютюн та промислові замінники тютюну;</w:t>
      </w:r>
    </w:p>
    <w:p w:rsidR="00755F98" w:rsidRPr="00D35B46" w:rsidRDefault="00755F98" w:rsidP="00755F98">
      <w:pPr>
        <w:pStyle w:val="af3"/>
        <w:shd w:val="clear" w:color="auto" w:fill="FFFFFF"/>
        <w:spacing w:before="0" w:beforeAutospacing="0" w:after="0" w:afterAutospacing="0"/>
        <w:jc w:val="both"/>
        <w:rPr>
          <w:color w:val="000000" w:themeColor="text1"/>
          <w:sz w:val="28"/>
          <w:szCs w:val="28"/>
        </w:rPr>
      </w:pPr>
      <w:r w:rsidRPr="00D35B46">
        <w:rPr>
          <w:color w:val="000000" w:themeColor="text1"/>
          <w:sz w:val="28"/>
          <w:szCs w:val="28"/>
        </w:rPr>
        <w:t>нафтопродукти, скраплений газ, речовини, що використовуються як компонент моторних палив, паливо моторне  альтернативне.</w:t>
      </w:r>
    </w:p>
    <w:p w:rsidR="00755F98" w:rsidRPr="006F379F" w:rsidRDefault="00755F98" w:rsidP="00755F98">
      <w:pPr>
        <w:pStyle w:val="af3"/>
        <w:shd w:val="clear" w:color="auto" w:fill="FFFFFF"/>
        <w:spacing w:before="0" w:beforeAutospacing="0" w:after="0" w:afterAutospacing="0"/>
        <w:jc w:val="center"/>
        <w:rPr>
          <w:i/>
          <w:color w:val="000000" w:themeColor="text1"/>
          <w:sz w:val="28"/>
          <w:szCs w:val="28"/>
        </w:rPr>
      </w:pPr>
      <w:r w:rsidRPr="006F379F">
        <w:rPr>
          <w:b/>
          <w:i/>
          <w:color w:val="000000" w:themeColor="text1"/>
          <w:sz w:val="28"/>
          <w:szCs w:val="28"/>
        </w:rPr>
        <w:t>6</w:t>
      </w:r>
      <w:r w:rsidRPr="006F379F">
        <w:rPr>
          <w:i/>
          <w:color w:val="000000" w:themeColor="text1"/>
          <w:sz w:val="28"/>
          <w:szCs w:val="28"/>
        </w:rPr>
        <w:t>.</w:t>
      </w:r>
      <w:r w:rsidRPr="006F379F">
        <w:rPr>
          <w:rStyle w:val="a8"/>
          <w:rFonts w:eastAsiaTheme="majorEastAsia"/>
          <w:b w:val="0"/>
          <w:bCs w:val="0"/>
          <w:i w:val="0"/>
          <w:color w:val="000000" w:themeColor="text1"/>
          <w:sz w:val="28"/>
          <w:szCs w:val="28"/>
        </w:rPr>
        <w:t xml:space="preserve"> Ставка податку</w:t>
      </w:r>
    </w:p>
    <w:p w:rsidR="00755F98" w:rsidRPr="00D35B46" w:rsidRDefault="00755F98" w:rsidP="00755F98">
      <w:pPr>
        <w:pStyle w:val="af3"/>
        <w:shd w:val="clear" w:color="auto" w:fill="FFFFFF"/>
        <w:spacing w:before="0" w:beforeAutospacing="0" w:after="0" w:afterAutospacing="0"/>
        <w:ind w:firstLine="567"/>
        <w:jc w:val="both"/>
        <w:rPr>
          <w:color w:val="000000" w:themeColor="text1"/>
          <w:sz w:val="28"/>
          <w:szCs w:val="28"/>
        </w:rPr>
      </w:pPr>
      <w:r w:rsidRPr="00D35B46">
        <w:rPr>
          <w:color w:val="000000" w:themeColor="text1"/>
          <w:sz w:val="28"/>
          <w:szCs w:val="28"/>
        </w:rPr>
        <w:t>Для реалізованих суб’єктами господарювання  роздрібної торгівлі підакцизних товарів  ставка податку встановлюється  у розмірі 5 відсотків від вартості ( з податком на додану вартість)</w:t>
      </w:r>
      <w:r>
        <w:rPr>
          <w:color w:val="000000" w:themeColor="text1"/>
          <w:sz w:val="28"/>
          <w:szCs w:val="28"/>
        </w:rPr>
        <w:t>.</w:t>
      </w:r>
    </w:p>
    <w:p w:rsidR="00755F98" w:rsidRPr="006F379F" w:rsidRDefault="00755F98" w:rsidP="00755F98">
      <w:pPr>
        <w:pStyle w:val="af3"/>
        <w:shd w:val="clear" w:color="auto" w:fill="FFFFFF"/>
        <w:spacing w:before="0" w:beforeAutospacing="0" w:after="0" w:afterAutospacing="0"/>
        <w:jc w:val="center"/>
        <w:rPr>
          <w:i/>
          <w:color w:val="000000" w:themeColor="text1"/>
          <w:sz w:val="28"/>
          <w:szCs w:val="28"/>
        </w:rPr>
      </w:pPr>
      <w:r w:rsidRPr="006F379F">
        <w:rPr>
          <w:rStyle w:val="a8"/>
          <w:rFonts w:eastAsiaTheme="majorEastAsia"/>
          <w:b w:val="0"/>
          <w:bCs w:val="0"/>
          <w:i w:val="0"/>
          <w:color w:val="000000" w:themeColor="text1"/>
          <w:sz w:val="28"/>
          <w:szCs w:val="28"/>
        </w:rPr>
        <w:t>7. Дата виникнення податкового зобов’язання</w:t>
      </w:r>
    </w:p>
    <w:p w:rsidR="00755F98" w:rsidRPr="00D35B46" w:rsidRDefault="00755F98" w:rsidP="00755F98">
      <w:pPr>
        <w:pStyle w:val="af3"/>
        <w:shd w:val="clear" w:color="auto" w:fill="FFFFFF"/>
        <w:spacing w:before="0" w:beforeAutospacing="0" w:after="0" w:afterAutospacing="0"/>
        <w:ind w:firstLine="567"/>
        <w:jc w:val="both"/>
        <w:rPr>
          <w:color w:val="000000" w:themeColor="text1"/>
          <w:sz w:val="28"/>
          <w:szCs w:val="28"/>
        </w:rPr>
      </w:pPr>
      <w:r w:rsidRPr="00D35B46">
        <w:rPr>
          <w:color w:val="000000" w:themeColor="text1"/>
          <w:sz w:val="28"/>
          <w:szCs w:val="28"/>
        </w:rPr>
        <w:t>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w:t>
      </w:r>
      <w:hyperlink r:id="rId6" w:tgtFrame="_blank" w:history="1">
        <w:r w:rsidRPr="00D35B46">
          <w:rPr>
            <w:rStyle w:val="af6"/>
            <w:rFonts w:eastAsiaTheme="majorEastAsia"/>
            <w:color w:val="000000" w:themeColor="text1"/>
            <w:sz w:val="28"/>
            <w:szCs w:val="28"/>
          </w:rPr>
          <w:t>Закону України</w:t>
        </w:r>
      </w:hyperlink>
      <w:r>
        <w:rPr>
          <w:color w:val="000000" w:themeColor="text1"/>
          <w:sz w:val="28"/>
          <w:szCs w:val="28"/>
        </w:rPr>
        <w:t xml:space="preserve"> </w:t>
      </w:r>
      <w:r w:rsidRPr="00D35B46">
        <w:rPr>
          <w:color w:val="000000" w:themeColor="text1"/>
          <w:sz w:val="28"/>
          <w:szCs w:val="28"/>
        </w:rPr>
        <w:t>"Про застосування реєстраторів розрахункових операцій в сфері торгівлі, громадського харчування та послуг", а у разі реалізації товарів фізичними особами - підприємцями, які сплачують єдиний податок, - є дата надходження оплати за проданий товар</w:t>
      </w:r>
      <w:r>
        <w:rPr>
          <w:color w:val="000000" w:themeColor="text1"/>
          <w:sz w:val="28"/>
          <w:szCs w:val="28"/>
        </w:rPr>
        <w:t>.</w:t>
      </w:r>
    </w:p>
    <w:p w:rsidR="00755F98" w:rsidRPr="006F379F" w:rsidRDefault="00755F98" w:rsidP="00755F98">
      <w:pPr>
        <w:pStyle w:val="af3"/>
        <w:shd w:val="clear" w:color="auto" w:fill="FFFFFF"/>
        <w:spacing w:before="0" w:beforeAutospacing="0" w:after="0" w:afterAutospacing="0"/>
        <w:jc w:val="center"/>
        <w:rPr>
          <w:i/>
          <w:color w:val="000000" w:themeColor="text1"/>
          <w:sz w:val="28"/>
          <w:szCs w:val="28"/>
        </w:rPr>
      </w:pPr>
      <w:r w:rsidRPr="006F379F">
        <w:rPr>
          <w:rStyle w:val="a8"/>
          <w:rFonts w:eastAsiaTheme="majorEastAsia"/>
          <w:b w:val="0"/>
          <w:bCs w:val="0"/>
          <w:i w:val="0"/>
          <w:color w:val="000000" w:themeColor="text1"/>
          <w:sz w:val="28"/>
          <w:szCs w:val="28"/>
        </w:rPr>
        <w:t>8. Порядок і строки сплати податку</w:t>
      </w:r>
    </w:p>
    <w:p w:rsidR="00755F98" w:rsidRPr="00D35B46" w:rsidRDefault="00755F98" w:rsidP="00755F98">
      <w:pPr>
        <w:pStyle w:val="af3"/>
        <w:shd w:val="clear" w:color="auto" w:fill="FFFFFF"/>
        <w:spacing w:before="0" w:beforeAutospacing="0" w:after="0" w:afterAutospacing="0"/>
        <w:ind w:firstLine="567"/>
        <w:jc w:val="both"/>
        <w:rPr>
          <w:color w:val="000000" w:themeColor="text1"/>
          <w:sz w:val="28"/>
          <w:szCs w:val="28"/>
        </w:rPr>
      </w:pPr>
      <w:r w:rsidRPr="00D35B46">
        <w:rPr>
          <w:color w:val="000000" w:themeColor="text1"/>
          <w:sz w:val="28"/>
          <w:szCs w:val="28"/>
        </w:rPr>
        <w:t>Суми податку при реалізації суб’єктом господарювання роздрібної торгівлі підакцизних товарів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Податковим кодексом України  для подання податкової декларації за місячний податковий період.</w:t>
      </w:r>
    </w:p>
    <w:p w:rsidR="00755F98" w:rsidRPr="00D35B46" w:rsidRDefault="00755F98" w:rsidP="00755F98">
      <w:pPr>
        <w:pStyle w:val="af3"/>
        <w:shd w:val="clear" w:color="auto" w:fill="FFFFFF"/>
        <w:spacing w:before="0" w:beforeAutospacing="0" w:after="0" w:afterAutospacing="0"/>
        <w:ind w:firstLine="567"/>
        <w:jc w:val="both"/>
        <w:rPr>
          <w:color w:val="000000" w:themeColor="text1"/>
          <w:sz w:val="28"/>
          <w:szCs w:val="28"/>
        </w:rPr>
      </w:pPr>
      <w:r w:rsidRPr="00D35B46">
        <w:rPr>
          <w:color w:val="000000" w:themeColor="text1"/>
          <w:sz w:val="28"/>
          <w:szCs w:val="28"/>
        </w:rPr>
        <w:t>Особа - 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w:t>
      </w:r>
    </w:p>
    <w:p w:rsidR="00755F98" w:rsidRPr="00D35B46" w:rsidRDefault="00755F98" w:rsidP="00755F98">
      <w:pPr>
        <w:pStyle w:val="af3"/>
        <w:shd w:val="clear" w:color="auto" w:fill="FFFFFF"/>
        <w:spacing w:before="0" w:beforeAutospacing="0" w:after="0" w:afterAutospacing="0"/>
        <w:rPr>
          <w:color w:val="000000" w:themeColor="text1"/>
          <w:sz w:val="28"/>
          <w:szCs w:val="28"/>
        </w:rPr>
      </w:pPr>
    </w:p>
    <w:p w:rsidR="00755F98" w:rsidRPr="006F379F" w:rsidRDefault="00755F98" w:rsidP="00755F98">
      <w:pPr>
        <w:pStyle w:val="af3"/>
        <w:shd w:val="clear" w:color="auto" w:fill="FFFFFF"/>
        <w:spacing w:before="0" w:beforeAutospacing="0" w:after="0" w:afterAutospacing="0"/>
        <w:jc w:val="center"/>
        <w:rPr>
          <w:i/>
          <w:color w:val="000000" w:themeColor="text1"/>
          <w:sz w:val="28"/>
          <w:szCs w:val="28"/>
        </w:rPr>
      </w:pPr>
      <w:r w:rsidRPr="006F379F">
        <w:rPr>
          <w:rStyle w:val="a8"/>
          <w:rFonts w:eastAsiaTheme="majorEastAsia"/>
          <w:b w:val="0"/>
          <w:bCs w:val="0"/>
          <w:i w:val="0"/>
          <w:color w:val="000000" w:themeColor="text1"/>
          <w:sz w:val="28"/>
          <w:szCs w:val="28"/>
        </w:rPr>
        <w:t>9. Податковий період.</w:t>
      </w:r>
    </w:p>
    <w:p w:rsidR="00755F98" w:rsidRPr="00D35B46" w:rsidRDefault="00755F98" w:rsidP="00755F98">
      <w:pPr>
        <w:pStyle w:val="af3"/>
        <w:shd w:val="clear" w:color="auto" w:fill="FFFFFF"/>
        <w:spacing w:before="0" w:beforeAutospacing="0" w:after="0" w:afterAutospacing="0"/>
        <w:ind w:firstLine="567"/>
        <w:jc w:val="both"/>
        <w:rPr>
          <w:color w:val="000000" w:themeColor="text1"/>
          <w:sz w:val="28"/>
          <w:szCs w:val="28"/>
        </w:rPr>
      </w:pPr>
      <w:r w:rsidRPr="00D35B46">
        <w:rPr>
          <w:color w:val="000000" w:themeColor="text1"/>
          <w:sz w:val="28"/>
          <w:szCs w:val="28"/>
        </w:rPr>
        <w:lastRenderedPageBreak/>
        <w:t>Базовий податковий період для сплати податку відповідає календарному місяцю.</w:t>
      </w:r>
    </w:p>
    <w:p w:rsidR="00755F98" w:rsidRPr="00D35B46" w:rsidRDefault="00755F98" w:rsidP="00755F98">
      <w:pPr>
        <w:pStyle w:val="af3"/>
        <w:shd w:val="clear" w:color="auto" w:fill="FFFFFF"/>
        <w:spacing w:before="0" w:beforeAutospacing="0" w:after="0" w:afterAutospacing="0"/>
        <w:ind w:firstLine="567"/>
        <w:jc w:val="both"/>
        <w:rPr>
          <w:color w:val="000000" w:themeColor="text1"/>
          <w:sz w:val="28"/>
          <w:szCs w:val="28"/>
        </w:rPr>
      </w:pPr>
      <w:r w:rsidRPr="00D35B46">
        <w:rPr>
          <w:color w:val="000000" w:themeColor="text1"/>
          <w:sz w:val="28"/>
          <w:szCs w:val="28"/>
        </w:rPr>
        <w:t>Платник податку суб’єкт господарювання роздрібної торгівлі, який здійснює реалізацію підакцизних товарів подає щомісяця не пізніше 20 числа наступного періоду контролюючому органу за місцем реєстрації декларацію акцизного податку за формою, затвердженою у порядку, встановленому статтею 46 Податкового кодексу України.</w:t>
      </w:r>
    </w:p>
    <w:p w:rsidR="00755F98" w:rsidRDefault="00755F98" w:rsidP="00755F98">
      <w:pPr>
        <w:pStyle w:val="af3"/>
        <w:shd w:val="clear" w:color="auto" w:fill="FFFFFF"/>
        <w:spacing w:before="0" w:beforeAutospacing="0" w:after="0" w:afterAutospacing="0"/>
        <w:rPr>
          <w:color w:val="000000" w:themeColor="text1"/>
          <w:sz w:val="28"/>
          <w:szCs w:val="28"/>
        </w:rPr>
      </w:pPr>
    </w:p>
    <w:p w:rsidR="00755F98" w:rsidRDefault="00755F98" w:rsidP="00755F98">
      <w:pPr>
        <w:pStyle w:val="af3"/>
        <w:shd w:val="clear" w:color="auto" w:fill="FFFFFF"/>
        <w:spacing w:before="0" w:beforeAutospacing="0" w:after="0" w:afterAutospacing="0"/>
        <w:rPr>
          <w:color w:val="000000" w:themeColor="text1"/>
          <w:sz w:val="28"/>
          <w:szCs w:val="28"/>
        </w:rPr>
      </w:pPr>
    </w:p>
    <w:p w:rsidR="00755F98" w:rsidRPr="00A772A6" w:rsidRDefault="00755F98" w:rsidP="00755F98">
      <w:pPr>
        <w:pStyle w:val="af3"/>
        <w:shd w:val="clear" w:color="auto" w:fill="FFFFFF"/>
        <w:spacing w:before="0" w:beforeAutospacing="0" w:after="0" w:afterAutospacing="0"/>
        <w:rPr>
          <w:b/>
          <w:color w:val="000000" w:themeColor="text1"/>
          <w:sz w:val="28"/>
          <w:szCs w:val="28"/>
        </w:rPr>
      </w:pPr>
      <w:r w:rsidRPr="00A772A6">
        <w:rPr>
          <w:b/>
          <w:color w:val="000000" w:themeColor="text1"/>
          <w:sz w:val="28"/>
          <w:szCs w:val="28"/>
        </w:rPr>
        <w:t>Секретар ради                                                                                Г. КОЛОМІЄЦЬ</w:t>
      </w:r>
    </w:p>
    <w:p w:rsidR="00755F98" w:rsidRPr="00C30121" w:rsidRDefault="00755F98" w:rsidP="00755F98">
      <w:pPr>
        <w:shd w:val="clear" w:color="auto" w:fill="FFFFFF"/>
        <w:spacing w:before="180" w:after="180"/>
        <w:ind w:firstLine="567"/>
        <w:rPr>
          <w:color w:val="000000" w:themeColor="text1"/>
        </w:rPr>
      </w:pPr>
    </w:p>
    <w:p w:rsidR="007C6106" w:rsidRPr="00E1251F" w:rsidRDefault="007C6106" w:rsidP="00E1251F"/>
    <w:sectPr w:rsidR="007C6106" w:rsidRPr="00E1251F" w:rsidSect="004F063D">
      <w:footerReference w:type="default" r:id="rId7"/>
      <w:pgSz w:w="11906" w:h="16838"/>
      <w:pgMar w:top="567" w:right="850" w:bottom="850" w:left="1417" w:header="227"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231" w:rsidRDefault="003A2231" w:rsidP="004F4506">
      <w:r>
        <w:separator/>
      </w:r>
    </w:p>
  </w:endnote>
  <w:endnote w:type="continuationSeparator" w:id="0">
    <w:p w:rsidR="003A2231" w:rsidRDefault="003A2231" w:rsidP="004F450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812664"/>
      <w:docPartObj>
        <w:docPartGallery w:val="Page Numbers (Bottom of Page)"/>
        <w:docPartUnique/>
      </w:docPartObj>
    </w:sdtPr>
    <w:sdtContent>
      <w:p w:rsidR="004F063D" w:rsidRDefault="00C375C1">
        <w:pPr>
          <w:pStyle w:val="af4"/>
          <w:jc w:val="center"/>
        </w:pPr>
        <w:r>
          <w:fldChar w:fldCharType="begin"/>
        </w:r>
        <w:r w:rsidR="00E1251F">
          <w:instrText>PAGE   \* MERGEFORMAT</w:instrText>
        </w:r>
        <w:r>
          <w:fldChar w:fldCharType="separate"/>
        </w:r>
        <w:r w:rsidR="00755F98" w:rsidRPr="00755F98">
          <w:rPr>
            <w:noProof/>
            <w:lang w:val="ru-RU"/>
          </w:rPr>
          <w:t>1</w:t>
        </w:r>
        <w:r>
          <w:fldChar w:fldCharType="end"/>
        </w:r>
      </w:p>
    </w:sdtContent>
  </w:sdt>
  <w:p w:rsidR="004F063D" w:rsidRDefault="003A223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231" w:rsidRDefault="003A2231" w:rsidP="004F4506">
      <w:r>
        <w:separator/>
      </w:r>
    </w:p>
  </w:footnote>
  <w:footnote w:type="continuationSeparator" w:id="0">
    <w:p w:rsidR="003A2231" w:rsidRDefault="003A2231" w:rsidP="004F45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6187A"/>
    <w:rsid w:val="00180B24"/>
    <w:rsid w:val="001F1F1A"/>
    <w:rsid w:val="003A2231"/>
    <w:rsid w:val="003C506E"/>
    <w:rsid w:val="004E4AFE"/>
    <w:rsid w:val="004F4506"/>
    <w:rsid w:val="005D2981"/>
    <w:rsid w:val="005F40FA"/>
    <w:rsid w:val="00733EF6"/>
    <w:rsid w:val="00755F98"/>
    <w:rsid w:val="007C6106"/>
    <w:rsid w:val="00C375C1"/>
    <w:rsid w:val="00D55BD3"/>
    <w:rsid w:val="00E1251F"/>
    <w:rsid w:val="00E309B1"/>
    <w:rsid w:val="00F61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87A"/>
    <w:pPr>
      <w:spacing w:after="0" w:line="240" w:lineRule="auto"/>
    </w:pPr>
    <w:rPr>
      <w:rFonts w:ascii="Times New Roman" w:eastAsia="Times New Roman" w:hAnsi="Times New Roman" w:cs="Times New Roman"/>
      <w:b w:val="0"/>
      <w:bCs w:val="0"/>
      <w:sz w:val="24"/>
      <w:szCs w:val="24"/>
      <w:lang w:val="ru-RU" w:eastAsia="ru-RU" w:bidi="ar-SA"/>
    </w:rPr>
  </w:style>
  <w:style w:type="paragraph" w:styleId="1">
    <w:name w:val="heading 1"/>
    <w:basedOn w:val="a"/>
    <w:next w:val="a"/>
    <w:link w:val="10"/>
    <w:uiPriority w:val="9"/>
    <w:qFormat/>
    <w:rsid w:val="003C506E"/>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2">
    <w:name w:val="heading 2"/>
    <w:basedOn w:val="a"/>
    <w:next w:val="a"/>
    <w:link w:val="20"/>
    <w:uiPriority w:val="9"/>
    <w:semiHidden/>
    <w:unhideWhenUsed/>
    <w:qFormat/>
    <w:rsid w:val="003C506E"/>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semiHidden/>
    <w:unhideWhenUsed/>
    <w:qFormat/>
    <w:rsid w:val="003C506E"/>
    <w:pPr>
      <w:spacing w:before="200" w:line="271" w:lineRule="auto"/>
      <w:outlineLvl w:val="2"/>
    </w:pPr>
    <w:rPr>
      <w:rFonts w:asciiTheme="majorHAnsi" w:eastAsiaTheme="majorEastAsia" w:hAnsiTheme="majorHAnsi" w:cstheme="majorBidi"/>
      <w:b/>
      <w:bCs/>
      <w:sz w:val="28"/>
      <w:szCs w:val="28"/>
      <w:lang w:val="en-US" w:eastAsia="en-US" w:bidi="en-US"/>
    </w:rPr>
  </w:style>
  <w:style w:type="paragraph" w:styleId="4">
    <w:name w:val="heading 4"/>
    <w:basedOn w:val="a"/>
    <w:next w:val="a"/>
    <w:link w:val="40"/>
    <w:uiPriority w:val="9"/>
    <w:unhideWhenUsed/>
    <w:qFormat/>
    <w:rsid w:val="003C506E"/>
    <w:pPr>
      <w:spacing w:before="200" w:line="276" w:lineRule="auto"/>
      <w:outlineLvl w:val="3"/>
    </w:pPr>
    <w:rPr>
      <w:rFonts w:asciiTheme="majorHAnsi" w:eastAsiaTheme="majorEastAsia" w:hAnsiTheme="majorHAnsi" w:cstheme="majorBidi"/>
      <w:b/>
      <w:bCs/>
      <w:i/>
      <w:iCs/>
      <w:sz w:val="28"/>
      <w:szCs w:val="28"/>
      <w:lang w:val="en-US" w:eastAsia="en-US" w:bidi="en-US"/>
    </w:rPr>
  </w:style>
  <w:style w:type="paragraph" w:styleId="5">
    <w:name w:val="heading 5"/>
    <w:basedOn w:val="a"/>
    <w:next w:val="a"/>
    <w:link w:val="50"/>
    <w:uiPriority w:val="9"/>
    <w:unhideWhenUsed/>
    <w:qFormat/>
    <w:rsid w:val="003C506E"/>
    <w:pPr>
      <w:spacing w:before="200" w:line="276" w:lineRule="auto"/>
      <w:outlineLvl w:val="4"/>
    </w:pPr>
    <w:rPr>
      <w:rFonts w:asciiTheme="majorHAnsi" w:eastAsiaTheme="majorEastAsia" w:hAnsiTheme="majorHAnsi" w:cstheme="majorBidi"/>
      <w:b/>
      <w:bCs/>
      <w:color w:val="7F7F7F" w:themeColor="text1" w:themeTint="80"/>
      <w:sz w:val="28"/>
      <w:szCs w:val="28"/>
      <w:lang w:val="en-US" w:eastAsia="en-US" w:bidi="en-US"/>
    </w:rPr>
  </w:style>
  <w:style w:type="paragraph" w:styleId="6">
    <w:name w:val="heading 6"/>
    <w:basedOn w:val="a"/>
    <w:next w:val="a"/>
    <w:link w:val="60"/>
    <w:uiPriority w:val="9"/>
    <w:unhideWhenUsed/>
    <w:qFormat/>
    <w:rsid w:val="003C506E"/>
    <w:pPr>
      <w:spacing w:line="271" w:lineRule="auto"/>
      <w:outlineLvl w:val="5"/>
    </w:pPr>
    <w:rPr>
      <w:rFonts w:asciiTheme="majorHAnsi" w:eastAsiaTheme="majorEastAsia" w:hAnsiTheme="majorHAnsi" w:cstheme="majorBidi"/>
      <w:b/>
      <w:bCs/>
      <w:i/>
      <w:iCs/>
      <w:color w:val="7F7F7F" w:themeColor="text1" w:themeTint="80"/>
      <w:sz w:val="28"/>
      <w:szCs w:val="28"/>
      <w:lang w:val="en-US" w:eastAsia="en-US" w:bidi="en-US"/>
    </w:rPr>
  </w:style>
  <w:style w:type="paragraph" w:styleId="7">
    <w:name w:val="heading 7"/>
    <w:basedOn w:val="a"/>
    <w:next w:val="a"/>
    <w:link w:val="70"/>
    <w:uiPriority w:val="9"/>
    <w:unhideWhenUsed/>
    <w:qFormat/>
    <w:rsid w:val="003C506E"/>
    <w:pPr>
      <w:spacing w:line="276" w:lineRule="auto"/>
      <w:outlineLvl w:val="6"/>
    </w:pPr>
    <w:rPr>
      <w:rFonts w:asciiTheme="majorHAnsi" w:eastAsiaTheme="majorEastAsia" w:hAnsiTheme="majorHAnsi" w:cstheme="majorBidi"/>
      <w:b/>
      <w:bCs/>
      <w:i/>
      <w:iCs/>
      <w:sz w:val="28"/>
      <w:szCs w:val="28"/>
      <w:lang w:val="en-US" w:eastAsia="en-US" w:bidi="en-US"/>
    </w:rPr>
  </w:style>
  <w:style w:type="paragraph" w:styleId="8">
    <w:name w:val="heading 8"/>
    <w:basedOn w:val="a"/>
    <w:next w:val="a"/>
    <w:link w:val="80"/>
    <w:uiPriority w:val="9"/>
    <w:semiHidden/>
    <w:unhideWhenUsed/>
    <w:qFormat/>
    <w:rsid w:val="003C506E"/>
    <w:pPr>
      <w:spacing w:line="276" w:lineRule="auto"/>
      <w:outlineLvl w:val="7"/>
    </w:pPr>
    <w:rPr>
      <w:rFonts w:asciiTheme="majorHAnsi" w:eastAsiaTheme="majorEastAsia" w:hAnsiTheme="majorHAnsi" w:cstheme="majorBidi"/>
      <w:b/>
      <w:bCs/>
      <w:sz w:val="20"/>
      <w:szCs w:val="20"/>
      <w:lang w:val="en-US" w:eastAsia="en-US" w:bidi="en-US"/>
    </w:rPr>
  </w:style>
  <w:style w:type="paragraph" w:styleId="9">
    <w:name w:val="heading 9"/>
    <w:basedOn w:val="a"/>
    <w:next w:val="a"/>
    <w:link w:val="90"/>
    <w:uiPriority w:val="9"/>
    <w:semiHidden/>
    <w:unhideWhenUsed/>
    <w:qFormat/>
    <w:rsid w:val="003C506E"/>
    <w:pPr>
      <w:spacing w:line="276" w:lineRule="auto"/>
      <w:outlineLvl w:val="8"/>
    </w:pPr>
    <w:rPr>
      <w:rFonts w:asciiTheme="majorHAnsi" w:eastAsiaTheme="majorEastAsia" w:hAnsiTheme="majorHAnsi" w:cstheme="majorBidi"/>
      <w:b/>
      <w:bCs/>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0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C506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C506E"/>
    <w:rPr>
      <w:rFonts w:asciiTheme="majorHAnsi" w:eastAsiaTheme="majorEastAsia" w:hAnsiTheme="majorHAnsi" w:cstheme="majorBidi"/>
      <w:b/>
      <w:bCs/>
    </w:rPr>
  </w:style>
  <w:style w:type="character" w:customStyle="1" w:styleId="40">
    <w:name w:val="Заголовок 4 Знак"/>
    <w:basedOn w:val="a0"/>
    <w:link w:val="4"/>
    <w:uiPriority w:val="9"/>
    <w:rsid w:val="003C506E"/>
    <w:rPr>
      <w:rFonts w:asciiTheme="majorHAnsi" w:eastAsiaTheme="majorEastAsia" w:hAnsiTheme="majorHAnsi" w:cstheme="majorBidi"/>
      <w:b/>
      <w:bCs/>
      <w:i/>
      <w:iCs/>
    </w:rPr>
  </w:style>
  <w:style w:type="character" w:customStyle="1" w:styleId="50">
    <w:name w:val="Заголовок 5 Знак"/>
    <w:basedOn w:val="a0"/>
    <w:link w:val="5"/>
    <w:uiPriority w:val="9"/>
    <w:rsid w:val="003C506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3C506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3C506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C506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C506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C506E"/>
    <w:pPr>
      <w:pBdr>
        <w:bottom w:val="single" w:sz="4" w:space="1" w:color="auto"/>
      </w:pBdr>
      <w:spacing w:after="200"/>
      <w:contextualSpacing/>
    </w:pPr>
    <w:rPr>
      <w:rFonts w:asciiTheme="majorHAnsi" w:eastAsiaTheme="majorEastAsia" w:hAnsiTheme="majorHAnsi" w:cstheme="majorBidi"/>
      <w:b/>
      <w:bCs/>
      <w:spacing w:val="5"/>
      <w:sz w:val="52"/>
      <w:szCs w:val="52"/>
      <w:lang w:val="en-US" w:eastAsia="en-US" w:bidi="en-US"/>
    </w:rPr>
  </w:style>
  <w:style w:type="character" w:customStyle="1" w:styleId="a4">
    <w:name w:val="Название Знак"/>
    <w:basedOn w:val="a0"/>
    <w:link w:val="a3"/>
    <w:uiPriority w:val="10"/>
    <w:rsid w:val="003C506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C506E"/>
    <w:pPr>
      <w:spacing w:after="600" w:line="276" w:lineRule="auto"/>
    </w:pPr>
    <w:rPr>
      <w:rFonts w:asciiTheme="majorHAnsi" w:eastAsiaTheme="majorEastAsia" w:hAnsiTheme="majorHAnsi" w:cstheme="majorBidi"/>
      <w:b/>
      <w:bCs/>
      <w:i/>
      <w:iCs/>
      <w:spacing w:val="13"/>
      <w:lang w:val="en-US" w:eastAsia="en-US" w:bidi="en-US"/>
    </w:rPr>
  </w:style>
  <w:style w:type="character" w:customStyle="1" w:styleId="a6">
    <w:name w:val="Подзаголовок Знак"/>
    <w:basedOn w:val="a0"/>
    <w:link w:val="a5"/>
    <w:uiPriority w:val="11"/>
    <w:rsid w:val="003C506E"/>
    <w:rPr>
      <w:rFonts w:asciiTheme="majorHAnsi" w:eastAsiaTheme="majorEastAsia" w:hAnsiTheme="majorHAnsi" w:cstheme="majorBidi"/>
      <w:i/>
      <w:iCs/>
      <w:spacing w:val="13"/>
      <w:sz w:val="24"/>
      <w:szCs w:val="24"/>
    </w:rPr>
  </w:style>
  <w:style w:type="character" w:styleId="a7">
    <w:name w:val="Strong"/>
    <w:uiPriority w:val="22"/>
    <w:qFormat/>
    <w:rsid w:val="003C506E"/>
    <w:rPr>
      <w:b/>
      <w:bCs/>
    </w:rPr>
  </w:style>
  <w:style w:type="character" w:styleId="a8">
    <w:name w:val="Emphasis"/>
    <w:uiPriority w:val="20"/>
    <w:qFormat/>
    <w:rsid w:val="003C506E"/>
    <w:rPr>
      <w:b/>
      <w:bCs/>
      <w:i/>
      <w:iCs/>
      <w:spacing w:val="10"/>
      <w:bdr w:val="none" w:sz="0" w:space="0" w:color="auto"/>
      <w:shd w:val="clear" w:color="auto" w:fill="auto"/>
    </w:rPr>
  </w:style>
  <w:style w:type="paragraph" w:styleId="a9">
    <w:name w:val="No Spacing"/>
    <w:basedOn w:val="a"/>
    <w:uiPriority w:val="1"/>
    <w:qFormat/>
    <w:rsid w:val="003C506E"/>
    <w:rPr>
      <w:rFonts w:asciiTheme="majorHAnsi" w:eastAsiaTheme="minorHAnsi" w:hAnsiTheme="majorHAnsi" w:cstheme="majorBidi"/>
      <w:b/>
      <w:bCs/>
      <w:sz w:val="28"/>
      <w:szCs w:val="28"/>
      <w:lang w:val="en-US" w:eastAsia="en-US" w:bidi="en-US"/>
    </w:rPr>
  </w:style>
  <w:style w:type="paragraph" w:styleId="aa">
    <w:name w:val="List Paragraph"/>
    <w:basedOn w:val="a"/>
    <w:uiPriority w:val="34"/>
    <w:qFormat/>
    <w:rsid w:val="003C506E"/>
    <w:pPr>
      <w:spacing w:after="200" w:line="276" w:lineRule="auto"/>
      <w:ind w:left="720"/>
      <w:contextualSpacing/>
    </w:pPr>
    <w:rPr>
      <w:rFonts w:asciiTheme="majorHAnsi" w:eastAsiaTheme="minorHAnsi" w:hAnsiTheme="majorHAnsi" w:cstheme="majorBidi"/>
      <w:b/>
      <w:bCs/>
      <w:sz w:val="28"/>
      <w:szCs w:val="28"/>
      <w:lang w:val="en-US" w:eastAsia="en-US" w:bidi="en-US"/>
    </w:rPr>
  </w:style>
  <w:style w:type="paragraph" w:styleId="21">
    <w:name w:val="Quote"/>
    <w:basedOn w:val="a"/>
    <w:next w:val="a"/>
    <w:link w:val="22"/>
    <w:uiPriority w:val="29"/>
    <w:qFormat/>
    <w:rsid w:val="003C506E"/>
    <w:pPr>
      <w:spacing w:before="200" w:line="276" w:lineRule="auto"/>
      <w:ind w:left="360" w:right="360"/>
    </w:pPr>
    <w:rPr>
      <w:rFonts w:asciiTheme="majorHAnsi" w:eastAsiaTheme="minorHAnsi" w:hAnsiTheme="majorHAnsi" w:cstheme="majorBidi"/>
      <w:b/>
      <w:bCs/>
      <w:i/>
      <w:iCs/>
      <w:sz w:val="28"/>
      <w:szCs w:val="28"/>
      <w:lang w:val="en-US" w:eastAsia="en-US" w:bidi="en-US"/>
    </w:rPr>
  </w:style>
  <w:style w:type="character" w:customStyle="1" w:styleId="22">
    <w:name w:val="Цитата 2 Знак"/>
    <w:basedOn w:val="a0"/>
    <w:link w:val="21"/>
    <w:uiPriority w:val="29"/>
    <w:rsid w:val="003C506E"/>
    <w:rPr>
      <w:i/>
      <w:iCs/>
    </w:rPr>
  </w:style>
  <w:style w:type="paragraph" w:styleId="ab">
    <w:name w:val="Intense Quote"/>
    <w:basedOn w:val="a"/>
    <w:next w:val="a"/>
    <w:link w:val="ac"/>
    <w:uiPriority w:val="30"/>
    <w:qFormat/>
    <w:rsid w:val="003C506E"/>
    <w:pPr>
      <w:pBdr>
        <w:bottom w:val="single" w:sz="4" w:space="1" w:color="auto"/>
      </w:pBdr>
      <w:spacing w:before="200" w:after="280" w:line="276" w:lineRule="auto"/>
      <w:ind w:left="1008" w:right="1152"/>
      <w:jc w:val="both"/>
    </w:pPr>
    <w:rPr>
      <w:rFonts w:asciiTheme="majorHAnsi" w:eastAsiaTheme="minorHAnsi" w:hAnsiTheme="majorHAnsi" w:cstheme="majorBidi"/>
      <w:b/>
      <w:bCs/>
      <w:i/>
      <w:iCs/>
      <w:sz w:val="28"/>
      <w:szCs w:val="28"/>
      <w:lang w:val="en-US" w:eastAsia="en-US" w:bidi="en-US"/>
    </w:rPr>
  </w:style>
  <w:style w:type="character" w:customStyle="1" w:styleId="ac">
    <w:name w:val="Выделенная цитата Знак"/>
    <w:basedOn w:val="a0"/>
    <w:link w:val="ab"/>
    <w:uiPriority w:val="30"/>
    <w:rsid w:val="003C506E"/>
    <w:rPr>
      <w:b/>
      <w:bCs/>
      <w:i/>
      <w:iCs/>
    </w:rPr>
  </w:style>
  <w:style w:type="character" w:styleId="ad">
    <w:name w:val="Subtle Emphasis"/>
    <w:uiPriority w:val="19"/>
    <w:qFormat/>
    <w:rsid w:val="003C506E"/>
    <w:rPr>
      <w:i/>
      <w:iCs/>
    </w:rPr>
  </w:style>
  <w:style w:type="character" w:styleId="ae">
    <w:name w:val="Intense Emphasis"/>
    <w:uiPriority w:val="21"/>
    <w:qFormat/>
    <w:rsid w:val="003C506E"/>
    <w:rPr>
      <w:b/>
      <w:bCs/>
    </w:rPr>
  </w:style>
  <w:style w:type="character" w:styleId="af">
    <w:name w:val="Subtle Reference"/>
    <w:uiPriority w:val="31"/>
    <w:qFormat/>
    <w:rsid w:val="003C506E"/>
    <w:rPr>
      <w:smallCaps/>
    </w:rPr>
  </w:style>
  <w:style w:type="character" w:styleId="af0">
    <w:name w:val="Intense Reference"/>
    <w:uiPriority w:val="32"/>
    <w:qFormat/>
    <w:rsid w:val="003C506E"/>
    <w:rPr>
      <w:smallCaps/>
      <w:spacing w:val="5"/>
      <w:u w:val="single"/>
    </w:rPr>
  </w:style>
  <w:style w:type="character" w:styleId="af1">
    <w:name w:val="Book Title"/>
    <w:uiPriority w:val="33"/>
    <w:qFormat/>
    <w:rsid w:val="003C506E"/>
    <w:rPr>
      <w:i/>
      <w:iCs/>
      <w:smallCaps/>
      <w:spacing w:val="5"/>
    </w:rPr>
  </w:style>
  <w:style w:type="paragraph" w:styleId="af2">
    <w:name w:val="TOC Heading"/>
    <w:basedOn w:val="1"/>
    <w:next w:val="a"/>
    <w:uiPriority w:val="39"/>
    <w:semiHidden/>
    <w:unhideWhenUsed/>
    <w:qFormat/>
    <w:rsid w:val="003C506E"/>
    <w:pPr>
      <w:outlineLvl w:val="9"/>
    </w:pPr>
  </w:style>
  <w:style w:type="paragraph" w:styleId="af3">
    <w:name w:val="Normal (Web)"/>
    <w:basedOn w:val="a"/>
    <w:uiPriority w:val="99"/>
    <w:unhideWhenUsed/>
    <w:rsid w:val="00E1251F"/>
    <w:pPr>
      <w:spacing w:before="100" w:beforeAutospacing="1" w:after="100" w:afterAutospacing="1"/>
    </w:pPr>
    <w:rPr>
      <w:lang w:val="uk-UA" w:eastAsia="uk-UA"/>
    </w:rPr>
  </w:style>
  <w:style w:type="paragraph" w:styleId="af4">
    <w:name w:val="footer"/>
    <w:basedOn w:val="a"/>
    <w:link w:val="af5"/>
    <w:uiPriority w:val="99"/>
    <w:unhideWhenUsed/>
    <w:rsid w:val="00E1251F"/>
    <w:pPr>
      <w:tabs>
        <w:tab w:val="center" w:pos="4819"/>
        <w:tab w:val="right" w:pos="9639"/>
      </w:tabs>
    </w:pPr>
    <w:rPr>
      <w:sz w:val="28"/>
      <w:szCs w:val="28"/>
      <w:lang w:val="uk-UA" w:eastAsia="uk-UA"/>
    </w:rPr>
  </w:style>
  <w:style w:type="character" w:customStyle="1" w:styleId="af5">
    <w:name w:val="Нижний колонтитул Знак"/>
    <w:basedOn w:val="a0"/>
    <w:link w:val="af4"/>
    <w:uiPriority w:val="99"/>
    <w:rsid w:val="00E1251F"/>
    <w:rPr>
      <w:rFonts w:ascii="Times New Roman" w:eastAsia="Times New Roman" w:hAnsi="Times New Roman" w:cs="Times New Roman"/>
      <w:b w:val="0"/>
      <w:bCs w:val="0"/>
      <w:lang w:val="uk-UA" w:eastAsia="uk-UA" w:bidi="ar-SA"/>
    </w:rPr>
  </w:style>
  <w:style w:type="paragraph" w:customStyle="1" w:styleId="rvps2">
    <w:name w:val="rvps2"/>
    <w:basedOn w:val="a"/>
    <w:rsid w:val="00E309B1"/>
    <w:pPr>
      <w:spacing w:before="100" w:beforeAutospacing="1" w:after="100" w:afterAutospacing="1"/>
    </w:pPr>
  </w:style>
  <w:style w:type="character" w:styleId="af6">
    <w:name w:val="Hyperlink"/>
    <w:basedOn w:val="a0"/>
    <w:uiPriority w:val="99"/>
    <w:semiHidden/>
    <w:unhideWhenUsed/>
    <w:rsid w:val="00755F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1.rada.gov.ua/laws/show/265/95-%D0%B2%D1%8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2498</Characters>
  <Application>Microsoft Office Word</Application>
  <DocSecurity>0</DocSecurity>
  <Lines>20</Lines>
  <Paragraphs>5</Paragraphs>
  <ScaleCrop>false</ScaleCrop>
  <Company>Microsoft</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2017-09-14T08:08:00Z</dcterms:created>
  <dcterms:modified xsi:type="dcterms:W3CDTF">2017-09-14T08:41:00Z</dcterms:modified>
</cp:coreProperties>
</file>