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9D" w:rsidRPr="00183417" w:rsidRDefault="00BF129D" w:rsidP="00BF129D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</w:p>
    <w:p w:rsidR="00BF129D" w:rsidRPr="00183417" w:rsidRDefault="00BF129D" w:rsidP="00BF129D">
      <w:pPr>
        <w:ind w:left="6237"/>
        <w:jc w:val="both"/>
        <w:rPr>
          <w:rFonts w:ascii="TimesNewRomanPS-BoldMT" w:hAnsi="TimesNewRomanPS-BoldMT"/>
          <w:color w:val="000000"/>
          <w:sz w:val="28"/>
          <w:szCs w:val="28"/>
          <w:lang w:val="uk-UA"/>
        </w:rPr>
      </w:pPr>
      <w:r w:rsidRPr="00183417">
        <w:rPr>
          <w:rFonts w:ascii="TimesNewRomanPS-BoldMT" w:hAnsi="TimesNewRomanPS-BoldMT"/>
          <w:color w:val="000000"/>
          <w:sz w:val="28"/>
          <w:szCs w:val="28"/>
          <w:lang w:val="uk-UA"/>
        </w:rPr>
        <w:t>ЗАТВЕРДЖЕНО</w:t>
      </w:r>
      <w:r w:rsidRPr="00183417">
        <w:rPr>
          <w:b/>
          <w:bCs/>
          <w:sz w:val="28"/>
          <w:szCs w:val="28"/>
          <w:lang w:val="uk-UA"/>
        </w:rPr>
        <w:br/>
      </w:r>
      <w:r w:rsidRPr="00183417"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рішення </w:t>
      </w:r>
      <w:proofErr w:type="spellStart"/>
      <w:r w:rsidRPr="00183417">
        <w:rPr>
          <w:rFonts w:ascii="TimesNewRomanPS-BoldMT" w:hAnsi="TimesNewRomanPS-BoldMT"/>
          <w:color w:val="000000"/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rFonts w:ascii="TimesNewRomanPS-BoldMT" w:hAnsi="TimesNewRomanPS-BoldMT"/>
          <w:color w:val="000000"/>
          <w:sz w:val="28"/>
          <w:szCs w:val="28"/>
          <w:lang w:val="uk-UA"/>
        </w:rPr>
        <w:t xml:space="preserve"> сільської ради</w:t>
      </w:r>
    </w:p>
    <w:p w:rsidR="00BF129D" w:rsidRPr="00183417" w:rsidRDefault="00BF129D" w:rsidP="00BF129D">
      <w:pPr>
        <w:ind w:left="6237"/>
        <w:jc w:val="both"/>
        <w:rPr>
          <w:b/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18</w:t>
      </w:r>
      <w:r w:rsidRPr="0018341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грудня</w:t>
      </w:r>
      <w:r w:rsidRPr="00183417">
        <w:rPr>
          <w:sz w:val="28"/>
          <w:szCs w:val="28"/>
          <w:lang w:val="uk-UA"/>
        </w:rPr>
        <w:t xml:space="preserve"> 2018 №</w:t>
      </w:r>
      <w:r>
        <w:rPr>
          <w:sz w:val="28"/>
          <w:szCs w:val="28"/>
          <w:lang w:val="uk-UA"/>
        </w:rPr>
        <w:t>644</w:t>
      </w:r>
    </w:p>
    <w:p w:rsidR="00BF129D" w:rsidRPr="00183417" w:rsidRDefault="00BF129D" w:rsidP="00BF129D">
      <w:pPr>
        <w:jc w:val="center"/>
        <w:rPr>
          <w:b/>
          <w:sz w:val="28"/>
          <w:szCs w:val="28"/>
          <w:lang w:val="uk-UA"/>
        </w:rPr>
      </w:pPr>
    </w:p>
    <w:p w:rsidR="00BF129D" w:rsidRPr="00183417" w:rsidRDefault="00BF129D" w:rsidP="00BF129D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ПРОГРАМА</w:t>
      </w:r>
    </w:p>
    <w:p w:rsidR="00BF129D" w:rsidRPr="00183417" w:rsidRDefault="00BF129D" w:rsidP="00BF129D">
      <w:pPr>
        <w:ind w:right="282"/>
        <w:jc w:val="center"/>
        <w:rPr>
          <w:b/>
          <w:sz w:val="28"/>
          <w:szCs w:val="28"/>
          <w:lang w:val="uk-UA"/>
        </w:rPr>
      </w:pPr>
      <w:r w:rsidRPr="0018341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виконання заходів з призову громадян на військову службу та мобілізаційної підготовки на території </w:t>
      </w:r>
      <w:proofErr w:type="spellStart"/>
      <w:r w:rsidRPr="0018341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об’єднаної територіальної громади на 2019 рік</w:t>
      </w:r>
    </w:p>
    <w:p w:rsidR="00BF129D" w:rsidRPr="00183417" w:rsidRDefault="00BF129D" w:rsidP="00BF129D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Паспорт програми</w:t>
      </w:r>
    </w:p>
    <w:p w:rsidR="00BF129D" w:rsidRPr="00183417" w:rsidRDefault="00BF129D" w:rsidP="00BF129D">
      <w:pPr>
        <w:keepNext/>
        <w:keepLines/>
        <w:spacing w:before="200"/>
        <w:ind w:left="360"/>
        <w:jc w:val="center"/>
        <w:outlineLvl w:val="1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83"/>
        <w:gridCol w:w="4421"/>
      </w:tblGrid>
      <w:tr w:rsidR="00BF129D" w:rsidRPr="00643BD3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 xml:space="preserve">Повна назва Програми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ind w:right="282"/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rFonts w:ascii="Times New Roman CYR" w:hAnsi="Times New Roman CYR" w:cs="Times New Roman CYR"/>
                <w:sz w:val="26"/>
                <w:szCs w:val="26"/>
                <w:lang w:val="uk-UA"/>
              </w:rPr>
              <w:t xml:space="preserve">Програма </w:t>
            </w:r>
            <w:r w:rsidRPr="00183417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val="uk-UA"/>
              </w:rPr>
              <w:t xml:space="preserve">виконання заходів з призову громадян на військову службу та мобілізаційної підготовки на території </w:t>
            </w:r>
            <w:proofErr w:type="spellStart"/>
            <w:r w:rsidRPr="00183417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val="uk-UA"/>
              </w:rPr>
              <w:t>Великосеверинівської</w:t>
            </w:r>
            <w:proofErr w:type="spellEnd"/>
            <w:r w:rsidRPr="00183417">
              <w:rPr>
                <w:rFonts w:ascii="Times New Roman CYR" w:hAnsi="Times New Roman CYR" w:cs="Times New Roman CYR"/>
                <w:bCs/>
                <w:iCs/>
                <w:sz w:val="26"/>
                <w:szCs w:val="26"/>
                <w:lang w:val="uk-UA"/>
              </w:rPr>
              <w:t xml:space="preserve"> об’єднаної територіальної громади на 2019 рік</w:t>
            </w:r>
          </w:p>
        </w:tc>
      </w:tr>
      <w:tr w:rsidR="00BF129D" w:rsidRPr="00183417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rPr>
                <w:sz w:val="26"/>
                <w:szCs w:val="26"/>
                <w:lang w:val="uk-UA"/>
              </w:rPr>
            </w:pPr>
            <w:proofErr w:type="spellStart"/>
            <w:r w:rsidRPr="00183417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183417">
              <w:rPr>
                <w:sz w:val="26"/>
                <w:szCs w:val="26"/>
                <w:lang w:val="uk-UA"/>
              </w:rPr>
              <w:t xml:space="preserve"> сільська рада</w:t>
            </w:r>
          </w:p>
        </w:tc>
      </w:tr>
      <w:tr w:rsidR="00BF129D" w:rsidRPr="00183417" w:rsidTr="005F27A3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sz w:val="26"/>
                <w:szCs w:val="26"/>
                <w:lang w:val="uk-UA"/>
              </w:rPr>
              <w:t xml:space="preserve">Структурні підрозділи </w:t>
            </w:r>
            <w:proofErr w:type="spellStart"/>
            <w:r w:rsidRPr="00183417">
              <w:rPr>
                <w:sz w:val="26"/>
                <w:szCs w:val="26"/>
                <w:lang w:val="uk-UA"/>
              </w:rPr>
              <w:t>Великосеверинівської</w:t>
            </w:r>
            <w:proofErr w:type="spellEnd"/>
            <w:r w:rsidRPr="00183417">
              <w:rPr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BF129D" w:rsidRPr="00183417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183417">
              <w:rPr>
                <w:b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183417">
              <w:rPr>
                <w:b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sz w:val="26"/>
                <w:szCs w:val="26"/>
                <w:lang w:val="uk-UA"/>
              </w:rPr>
              <w:t>Кропивницький РВК</w:t>
            </w:r>
          </w:p>
        </w:tc>
      </w:tr>
      <w:tr w:rsidR="00BF129D" w:rsidRPr="00183417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83417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183417">
              <w:rPr>
                <w:sz w:val="26"/>
                <w:szCs w:val="26"/>
                <w:lang w:val="uk-UA"/>
              </w:rPr>
              <w:t xml:space="preserve"> сільська рада, Кропивницький РВК</w:t>
            </w:r>
          </w:p>
        </w:tc>
      </w:tr>
      <w:tr w:rsidR="00BF129D" w:rsidRPr="00183417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83417">
              <w:rPr>
                <w:sz w:val="26"/>
                <w:szCs w:val="26"/>
                <w:lang w:val="uk-UA"/>
              </w:rPr>
              <w:t>Великосеверинівська</w:t>
            </w:r>
            <w:proofErr w:type="spellEnd"/>
            <w:r w:rsidRPr="00183417">
              <w:rPr>
                <w:sz w:val="26"/>
                <w:szCs w:val="26"/>
                <w:lang w:val="uk-UA"/>
              </w:rPr>
              <w:t xml:space="preserve"> сільська рада, Кропивницький  РВК</w:t>
            </w:r>
          </w:p>
        </w:tc>
      </w:tr>
      <w:tr w:rsidR="00BF129D" w:rsidRPr="00643BD3" w:rsidTr="005F27A3">
        <w:trPr>
          <w:trHeight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sz w:val="26"/>
                <w:szCs w:val="26"/>
                <w:lang w:val="uk-UA"/>
              </w:rPr>
              <w:t>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</w:t>
            </w:r>
          </w:p>
        </w:tc>
      </w:tr>
      <w:tr w:rsidR="00BF129D" w:rsidRPr="00183417" w:rsidTr="005F27A3">
        <w:trPr>
          <w:trHeight w:val="8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9.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ind w:left="96"/>
              <w:rPr>
                <w:b/>
                <w:sz w:val="26"/>
                <w:szCs w:val="26"/>
                <w:lang w:val="uk-UA"/>
              </w:rPr>
            </w:pPr>
          </w:p>
          <w:p w:rsidR="00BF129D" w:rsidRPr="00183417" w:rsidRDefault="00BF129D" w:rsidP="005F27A3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sz w:val="26"/>
                <w:szCs w:val="26"/>
                <w:lang w:val="uk-UA"/>
              </w:rPr>
              <w:t>2019 рік</w:t>
            </w:r>
          </w:p>
        </w:tc>
      </w:tr>
      <w:tr w:rsidR="00BF129D" w:rsidRPr="00183417" w:rsidTr="005F27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ind w:left="96"/>
              <w:rPr>
                <w:b/>
                <w:sz w:val="26"/>
                <w:szCs w:val="26"/>
                <w:lang w:val="uk-UA"/>
              </w:rPr>
            </w:pPr>
            <w:r w:rsidRPr="00183417">
              <w:rPr>
                <w:b/>
                <w:sz w:val="26"/>
                <w:szCs w:val="26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9D" w:rsidRPr="00183417" w:rsidRDefault="00BF129D" w:rsidP="005F27A3">
            <w:pPr>
              <w:jc w:val="both"/>
              <w:rPr>
                <w:sz w:val="26"/>
                <w:szCs w:val="26"/>
                <w:lang w:val="uk-UA"/>
              </w:rPr>
            </w:pPr>
            <w:r w:rsidRPr="00183417">
              <w:rPr>
                <w:sz w:val="26"/>
                <w:szCs w:val="26"/>
                <w:lang w:val="uk-UA"/>
              </w:rPr>
              <w:t xml:space="preserve">10,0 тис. грн. </w:t>
            </w:r>
            <w:r w:rsidRPr="00183417">
              <w:rPr>
                <w:sz w:val="26"/>
                <w:szCs w:val="26"/>
                <w:vertAlign w:val="superscript"/>
                <w:lang w:val="uk-UA"/>
              </w:rPr>
              <w:t>1</w:t>
            </w:r>
          </w:p>
        </w:tc>
      </w:tr>
    </w:tbl>
    <w:p w:rsidR="00BF129D" w:rsidRPr="00183417" w:rsidRDefault="00BF129D" w:rsidP="00BF129D">
      <w:pPr>
        <w:contextualSpacing/>
        <w:jc w:val="center"/>
        <w:rPr>
          <w:b/>
          <w:lang w:val="uk-UA"/>
        </w:rPr>
      </w:pPr>
      <w:r w:rsidRPr="00183417">
        <w:rPr>
          <w:lang w:val="uk-UA"/>
        </w:rPr>
        <w:t>_____________________________________________</w:t>
      </w:r>
    </w:p>
    <w:p w:rsidR="00BF129D" w:rsidRPr="00183417" w:rsidRDefault="00BF129D" w:rsidP="00BF129D">
      <w:pPr>
        <w:rPr>
          <w:sz w:val="20"/>
          <w:szCs w:val="20"/>
          <w:lang w:val="uk-UA"/>
        </w:rPr>
      </w:pPr>
      <w:r w:rsidRPr="00183417">
        <w:rPr>
          <w:sz w:val="20"/>
          <w:szCs w:val="20"/>
          <w:vertAlign w:val="superscript"/>
          <w:lang w:val="uk-UA"/>
        </w:rPr>
        <w:t>1</w:t>
      </w:r>
      <w:r w:rsidRPr="00183417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F129D" w:rsidRPr="00183417" w:rsidRDefault="00BF129D" w:rsidP="00BF129D">
      <w:pPr>
        <w:keepNext/>
        <w:keepLines/>
        <w:spacing w:before="200"/>
        <w:ind w:left="360"/>
        <w:jc w:val="center"/>
        <w:outlineLvl w:val="1"/>
        <w:rPr>
          <w:b/>
          <w:bCs/>
          <w:i/>
          <w:color w:val="4F81BD"/>
          <w:sz w:val="20"/>
          <w:szCs w:val="20"/>
          <w:lang w:val="uk-UA"/>
        </w:rPr>
      </w:pPr>
    </w:p>
    <w:p w:rsidR="00BF129D" w:rsidRPr="00183417" w:rsidRDefault="00BF129D" w:rsidP="00BF129D">
      <w:pPr>
        <w:rPr>
          <w:lang w:val="uk-UA"/>
        </w:rPr>
      </w:pPr>
    </w:p>
    <w:p w:rsidR="00BF129D" w:rsidRPr="00183417" w:rsidRDefault="00BF129D" w:rsidP="00BF129D">
      <w:pPr>
        <w:jc w:val="center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1. Загальні положення</w:t>
      </w:r>
    </w:p>
    <w:p w:rsidR="00BF129D" w:rsidRPr="00183417" w:rsidRDefault="00BF129D" w:rsidP="00BF129D">
      <w:pPr>
        <w:jc w:val="center"/>
        <w:rPr>
          <w:b/>
          <w:bCs/>
          <w:sz w:val="28"/>
          <w:szCs w:val="28"/>
          <w:lang w:val="uk-UA"/>
        </w:rPr>
      </w:pPr>
    </w:p>
    <w:p w:rsidR="00BF129D" w:rsidRPr="00183417" w:rsidRDefault="00BF129D" w:rsidP="00BF129D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Статтею 7 Закону України «Про мобілізаційну підготовку та мобілізацію», зокрема, встановлено, що з місцевих бюджетів фінансуються заходи та роботи з мобілізаційної підготовки місцевого значення. За рахунок коштів підприємств, установ і організацій фінансуються заходи та роботи з мобілізаційної підготовки, що здійснюються за ініціативою самих підприємств, установ і організацій згідно з мобілізаційними планами. Фінансування мобілізаційної підготовки та/або заходів з мобілізації може здійснюватися додатково за рахунок благодійних пожертв фізичних та юридичних осіб у порядку, визначеному Кабінетом Міністрів України. </w:t>
      </w:r>
    </w:p>
    <w:p w:rsidR="00BF129D" w:rsidRPr="00183417" w:rsidRDefault="00BF129D" w:rsidP="00BF129D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Виконання військового обов'язку громадянами України у відповідності до ч. 7 ст. 1 Закону України «Про військовий обов’язок і військову службу»,забезпечують державні органи, органи місцевого самоврядування, утворені відповідно до законів України військові формування, підприємства, установи і організації незалежно від підпорядкування і форм власності в межах їх повноважень, передбачених законом та районні військові комісаріати. </w:t>
      </w:r>
    </w:p>
    <w:p w:rsidR="00BF129D" w:rsidRPr="00183417" w:rsidRDefault="00BF129D" w:rsidP="00BF129D">
      <w:pPr>
        <w:shd w:val="clear" w:color="auto" w:fill="FFFFFF"/>
        <w:ind w:right="10" w:firstLine="567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Дана Програма спрямована на вдосконалення організації проведення приписки громадян, які проживають на території громади до призовної дільниці, ведення військово-облікової роботи, призову громадян України на строкову військову службу, військову службу за контрактом, здійснення мобілізаційної підготовки та проведення у разі необхідності мобілізації людських, транспортних та інших ресурсів на території сільської ради. Також існує потреба в додатковому фінансуванні видатків на підготовку громадян, які проживають на території громади до служби в Збройних Силах України, на доставку призовників, кандидатів на проходження військової служби за контрактом та мобілізованих громадян до збірних пунктів та військових частин. </w:t>
      </w:r>
    </w:p>
    <w:p w:rsidR="00BF129D" w:rsidRPr="00183417" w:rsidRDefault="00BF129D" w:rsidP="00BF129D">
      <w:pPr>
        <w:rPr>
          <w:lang w:val="uk-UA"/>
        </w:rPr>
      </w:pPr>
    </w:p>
    <w:p w:rsidR="00BF129D" w:rsidRPr="00183417" w:rsidRDefault="00BF129D" w:rsidP="00BF129D">
      <w:pPr>
        <w:spacing w:after="120"/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2. Мета Програми</w:t>
      </w:r>
    </w:p>
    <w:p w:rsidR="00BF129D" w:rsidRPr="00183417" w:rsidRDefault="00BF129D" w:rsidP="00BF129D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Метою Програми є допомога в підготовці жителів громади до військової служби у Збройних Силах України, вдосконалення системи військового обліку, виконання заходів з призову громадян на строкову військову службу, військову службу за контрактом, підвищення рівня мобілізаційної підготовки та готовності до проведення мобілізації, підняття престижу військової служби за участю органів місцевого самоврядування.</w:t>
      </w:r>
    </w:p>
    <w:p w:rsidR="00BF129D" w:rsidRPr="00183417" w:rsidRDefault="00BF129D" w:rsidP="00BF129D">
      <w:pPr>
        <w:rPr>
          <w:lang w:val="uk-UA"/>
        </w:rPr>
      </w:pPr>
    </w:p>
    <w:p w:rsidR="00BF129D" w:rsidRPr="00183417" w:rsidRDefault="00BF129D" w:rsidP="00BF129D">
      <w:pPr>
        <w:jc w:val="center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3. Обґрунтування шляхів і засобів розв’язання проблеми та ресурсне забезпечення</w:t>
      </w:r>
    </w:p>
    <w:p w:rsidR="00BF129D" w:rsidRPr="00183417" w:rsidRDefault="00BF129D" w:rsidP="00BF129D">
      <w:pPr>
        <w:jc w:val="center"/>
        <w:rPr>
          <w:b/>
          <w:bCs/>
          <w:sz w:val="28"/>
          <w:szCs w:val="28"/>
          <w:lang w:val="uk-UA"/>
        </w:rPr>
      </w:pPr>
    </w:p>
    <w:p w:rsidR="00BF129D" w:rsidRPr="00183417" w:rsidRDefault="00BF129D" w:rsidP="00BF129D">
      <w:pPr>
        <w:ind w:firstLine="567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Організаційне виконання заходів з реалізації Програми здійснює Кропивницький районний військовий комісаріат, який планує, організовує, </w:t>
      </w:r>
      <w:r w:rsidRPr="00183417">
        <w:rPr>
          <w:sz w:val="28"/>
          <w:szCs w:val="28"/>
          <w:lang w:val="uk-UA"/>
        </w:rPr>
        <w:lastRenderedPageBreak/>
        <w:t>проводить роботу, контролює виконання заходів Програми, а також виконує інші необхідні дії в межах своєї компетенції.</w:t>
      </w:r>
    </w:p>
    <w:p w:rsidR="00BF129D" w:rsidRPr="00183417" w:rsidRDefault="00BF129D" w:rsidP="00BF129D">
      <w:pPr>
        <w:ind w:firstLine="567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</w:t>
      </w:r>
      <w:proofErr w:type="spellStart"/>
      <w:r w:rsidRPr="00183417">
        <w:rPr>
          <w:sz w:val="28"/>
          <w:szCs w:val="28"/>
          <w:lang w:val="uk-UA"/>
        </w:rPr>
        <w:t>бюджетівта</w:t>
      </w:r>
      <w:proofErr w:type="spellEnd"/>
      <w:r w:rsidRPr="00183417">
        <w:rPr>
          <w:sz w:val="28"/>
          <w:szCs w:val="28"/>
          <w:lang w:val="uk-UA"/>
        </w:rPr>
        <w:t xml:space="preserve"> інших джерел фінансування, не заборонених законодавством. </w:t>
      </w:r>
    </w:p>
    <w:p w:rsidR="00BF129D" w:rsidRPr="00183417" w:rsidRDefault="00BF129D" w:rsidP="00BF129D">
      <w:pPr>
        <w:rPr>
          <w:lang w:val="uk-UA"/>
        </w:rPr>
      </w:pPr>
    </w:p>
    <w:p w:rsidR="00BF129D" w:rsidRPr="00183417" w:rsidRDefault="00BF129D" w:rsidP="00BF129D">
      <w:pPr>
        <w:ind w:firstLine="709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4. Перелік завдань і заходів Програми та результативні показники.</w:t>
      </w:r>
    </w:p>
    <w:p w:rsidR="00BF129D" w:rsidRPr="00183417" w:rsidRDefault="00BF129D" w:rsidP="00BF129D">
      <w:pPr>
        <w:ind w:firstLine="708"/>
        <w:jc w:val="both"/>
        <w:rPr>
          <w:sz w:val="28"/>
          <w:szCs w:val="28"/>
          <w:lang w:val="uk-UA"/>
        </w:rPr>
      </w:pPr>
    </w:p>
    <w:p w:rsidR="00BF129D" w:rsidRPr="00183417" w:rsidRDefault="00BF129D" w:rsidP="00BF129D">
      <w:pPr>
        <w:ind w:firstLine="708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4.1.Основними завданнями Програми є:</w:t>
      </w:r>
    </w:p>
    <w:p w:rsidR="00BF129D" w:rsidRPr="00183417" w:rsidRDefault="00BF129D" w:rsidP="00BF129D">
      <w:pPr>
        <w:ind w:firstLine="84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1) підвищення якості мобілізаційної підготовки та рівня мобілізаційної готовності об’єднаної територіальної громади, підприємств, установ і організацій - виконавців мобілізаційних завдань;</w:t>
      </w:r>
    </w:p>
    <w:p w:rsidR="00BF129D" w:rsidRPr="00183417" w:rsidRDefault="00BF129D" w:rsidP="00BF129D">
      <w:pPr>
        <w:ind w:firstLine="84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2) якісна підготовка громадян до військової служби, своєчасне проведення приписки, призову та мобілізації, забезпечення ведення військового обліку  відповідно до законодавства України.</w:t>
      </w:r>
    </w:p>
    <w:p w:rsidR="00BF129D" w:rsidRPr="00183417" w:rsidRDefault="00BF129D" w:rsidP="00BF129D">
      <w:pPr>
        <w:shd w:val="clear" w:color="auto" w:fill="FFFFFF"/>
        <w:ind w:firstLine="709"/>
        <w:jc w:val="both"/>
        <w:rPr>
          <w:bCs/>
          <w:iCs/>
          <w:sz w:val="28"/>
          <w:szCs w:val="28"/>
          <w:lang w:val="uk-UA"/>
        </w:rPr>
      </w:pPr>
      <w:r w:rsidRPr="00183417">
        <w:rPr>
          <w:spacing w:val="2"/>
          <w:sz w:val="28"/>
          <w:szCs w:val="28"/>
          <w:lang w:val="uk-UA"/>
        </w:rPr>
        <w:t>4.2.</w:t>
      </w:r>
      <w:r w:rsidRPr="00183417">
        <w:rPr>
          <w:bCs/>
          <w:iCs/>
          <w:sz w:val="28"/>
          <w:szCs w:val="28"/>
          <w:lang w:val="uk-UA"/>
        </w:rPr>
        <w:t>Очікувані результативні показники Програми:</w:t>
      </w:r>
    </w:p>
    <w:p w:rsidR="00BF129D" w:rsidRPr="00183417" w:rsidRDefault="00BF129D" w:rsidP="00BF129D">
      <w:pPr>
        <w:ind w:firstLine="70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В результаті виконання заходів Програми буде забезпечено:</w:t>
      </w:r>
    </w:p>
    <w:p w:rsidR="00BF129D" w:rsidRPr="00183417" w:rsidRDefault="00BF129D" w:rsidP="00BF129D">
      <w:pPr>
        <w:ind w:firstLine="70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1) проходження медичних оглядів, розшук призовників та мобілізованих, які ухиляються від виконання військового обов’язку та призову на строкову військову службу в Збройних Силах України, їх доставка допризовних, збірних пунктів, місць дислокації військових частин;</w:t>
      </w:r>
    </w:p>
    <w:p w:rsidR="00BF129D" w:rsidRPr="00183417" w:rsidRDefault="00BF129D" w:rsidP="00BF129D">
      <w:pPr>
        <w:ind w:firstLine="70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2) вдосконалення системи управління проведення мобілізації в особливий період;</w:t>
      </w:r>
    </w:p>
    <w:p w:rsidR="00BF129D" w:rsidRPr="00183417" w:rsidRDefault="00BF129D" w:rsidP="00BF129D">
      <w:pPr>
        <w:ind w:firstLine="70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3) підтримання у належному стані системи оповіщення, збору та відправки мобілізаційних ресурсів в особливий період;</w:t>
      </w:r>
    </w:p>
    <w:p w:rsidR="00BF129D" w:rsidRPr="00183417" w:rsidRDefault="00BF129D" w:rsidP="00BF129D">
      <w:pPr>
        <w:ind w:firstLine="70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4) своєчасне та якісне, у встановлені строки, проведення приписки громадян України до призовної дільниці, забезпечення їх призову;</w:t>
      </w:r>
    </w:p>
    <w:p w:rsidR="00BF129D" w:rsidRPr="00183417" w:rsidRDefault="00BF129D" w:rsidP="00BF129D">
      <w:pPr>
        <w:autoSpaceDE w:val="0"/>
        <w:autoSpaceDN w:val="0"/>
        <w:ind w:firstLine="700"/>
        <w:jc w:val="both"/>
        <w:rPr>
          <w:bCs/>
          <w:sz w:val="28"/>
          <w:szCs w:val="28"/>
          <w:lang w:val="uk-UA" w:eastAsia="uk-UA"/>
        </w:rPr>
      </w:pPr>
      <w:r w:rsidRPr="00183417">
        <w:rPr>
          <w:sz w:val="28"/>
          <w:szCs w:val="28"/>
          <w:lang w:val="uk-UA" w:eastAsia="uk-UA"/>
        </w:rPr>
        <w:tab/>
      </w:r>
      <w:r w:rsidRPr="00183417">
        <w:rPr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BF129D" w:rsidRPr="00183417" w:rsidRDefault="00BF129D" w:rsidP="00BF129D">
      <w:pPr>
        <w:jc w:val="both"/>
        <w:rPr>
          <w:sz w:val="28"/>
          <w:szCs w:val="28"/>
          <w:lang w:val="uk-UA"/>
        </w:rPr>
      </w:pPr>
    </w:p>
    <w:p w:rsidR="00BF129D" w:rsidRPr="00183417" w:rsidRDefault="00BF129D" w:rsidP="00BF129D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5. Контроль за виконанням програми</w:t>
      </w:r>
    </w:p>
    <w:p w:rsidR="00BF129D" w:rsidRPr="00183417" w:rsidRDefault="00BF129D" w:rsidP="00BF129D">
      <w:pPr>
        <w:autoSpaceDE w:val="0"/>
        <w:autoSpaceDN w:val="0"/>
        <w:ind w:firstLine="567"/>
        <w:jc w:val="both"/>
        <w:rPr>
          <w:sz w:val="28"/>
          <w:szCs w:val="28"/>
          <w:lang w:val="uk-UA" w:eastAsia="uk-UA"/>
        </w:rPr>
      </w:pPr>
      <w:r w:rsidRPr="00183417">
        <w:rPr>
          <w:noProof/>
          <w:sz w:val="28"/>
          <w:szCs w:val="28"/>
          <w:lang w:val="uk-UA" w:eastAsia="uk-UA"/>
        </w:rPr>
        <w:t>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</w:t>
      </w:r>
      <w:r w:rsidRPr="00183417">
        <w:rPr>
          <w:sz w:val="28"/>
          <w:szCs w:val="28"/>
          <w:lang w:val="uk-UA" w:eastAsia="uk-UA"/>
        </w:rPr>
        <w:t xml:space="preserve">. </w:t>
      </w:r>
    </w:p>
    <w:p w:rsidR="00BF129D" w:rsidRPr="00183417" w:rsidRDefault="00BF129D" w:rsidP="00BF129D">
      <w:pPr>
        <w:autoSpaceDE w:val="0"/>
        <w:autoSpaceDN w:val="0"/>
        <w:ind w:firstLine="567"/>
        <w:jc w:val="both"/>
        <w:rPr>
          <w:sz w:val="28"/>
          <w:szCs w:val="28"/>
          <w:lang w:val="uk-UA" w:eastAsia="uk-UA"/>
        </w:rPr>
      </w:pPr>
      <w:r w:rsidRPr="00183417">
        <w:rPr>
          <w:sz w:val="28"/>
          <w:szCs w:val="28"/>
          <w:lang w:val="uk-UA" w:eastAsia="uk-UA"/>
        </w:rPr>
        <w:t>Виконавці забезпечують своєчасне та якісне виконання заходів Програми, ефективне та цільове використання бюджетних коштів.</w:t>
      </w:r>
    </w:p>
    <w:p w:rsidR="00BF129D" w:rsidRPr="00183417" w:rsidRDefault="00BF129D" w:rsidP="00BF129D">
      <w:pPr>
        <w:pBdr>
          <w:bottom w:val="single" w:sz="12" w:space="1" w:color="auto"/>
        </w:pBdr>
        <w:autoSpaceDE w:val="0"/>
        <w:autoSpaceDN w:val="0"/>
        <w:ind w:firstLine="567"/>
        <w:jc w:val="center"/>
        <w:rPr>
          <w:b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Pr="00183417" w:rsidRDefault="00BF129D" w:rsidP="00BF129D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183417">
        <w:rPr>
          <w:sz w:val="26"/>
          <w:szCs w:val="26"/>
          <w:lang w:val="uk-UA"/>
        </w:rPr>
        <w:t>Додаток 1</w:t>
      </w:r>
    </w:p>
    <w:p w:rsidR="00BF129D" w:rsidRPr="00183417" w:rsidRDefault="00BF129D" w:rsidP="00BF129D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183417">
        <w:rPr>
          <w:sz w:val="26"/>
          <w:szCs w:val="26"/>
          <w:lang w:val="uk-UA"/>
        </w:rPr>
        <w:t>до Програми</w:t>
      </w:r>
    </w:p>
    <w:p w:rsidR="00BF129D" w:rsidRPr="00183417" w:rsidRDefault="00BF129D" w:rsidP="00BF129D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BF129D" w:rsidRPr="00183417" w:rsidRDefault="00BF129D" w:rsidP="00BF129D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183417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42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8"/>
        <w:gridCol w:w="1727"/>
        <w:gridCol w:w="2477"/>
        <w:gridCol w:w="824"/>
        <w:gridCol w:w="1231"/>
        <w:gridCol w:w="1100"/>
        <w:gridCol w:w="964"/>
        <w:gridCol w:w="1616"/>
      </w:tblGrid>
      <w:tr w:rsidR="00BF129D" w:rsidRPr="00183417" w:rsidTr="005F27A3">
        <w:trPr>
          <w:cantSplit/>
          <w:trHeight w:val="1380"/>
        </w:trPr>
        <w:tc>
          <w:tcPr>
            <w:tcW w:w="165" w:type="pct"/>
          </w:tcPr>
          <w:p w:rsidR="00BF129D" w:rsidRPr="00183417" w:rsidRDefault="00BF129D" w:rsidP="005F27A3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№ з/п</w:t>
            </w:r>
          </w:p>
        </w:tc>
        <w:tc>
          <w:tcPr>
            <w:tcW w:w="840" w:type="pct"/>
          </w:tcPr>
          <w:p w:rsidR="00BF129D" w:rsidRPr="00183417" w:rsidRDefault="00BF129D" w:rsidP="005F27A3">
            <w:pPr>
              <w:widowControl w:val="0"/>
              <w:ind w:right="-13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205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Перелік заходів</w:t>
            </w:r>
          </w:p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програми</w:t>
            </w:r>
          </w:p>
        </w:tc>
        <w:tc>
          <w:tcPr>
            <w:tcW w:w="401" w:type="pct"/>
          </w:tcPr>
          <w:p w:rsidR="00BF129D" w:rsidRPr="00183417" w:rsidRDefault="00BF129D" w:rsidP="005F27A3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 xml:space="preserve">Строк виконання </w:t>
            </w:r>
          </w:p>
        </w:tc>
        <w:tc>
          <w:tcPr>
            <w:tcW w:w="599" w:type="pct"/>
          </w:tcPr>
          <w:p w:rsidR="00BF129D" w:rsidRPr="00183417" w:rsidRDefault="00BF129D" w:rsidP="005F27A3">
            <w:pPr>
              <w:widowControl w:val="0"/>
              <w:ind w:left="-25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Виконавці</w:t>
            </w:r>
          </w:p>
        </w:tc>
        <w:tc>
          <w:tcPr>
            <w:tcW w:w="535" w:type="pct"/>
          </w:tcPr>
          <w:p w:rsidR="00BF129D" w:rsidRPr="00183417" w:rsidRDefault="00BF129D" w:rsidP="005F27A3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 xml:space="preserve">Джерела </w:t>
            </w:r>
            <w:proofErr w:type="spellStart"/>
            <w:r w:rsidRPr="00183417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69" w:type="pct"/>
          </w:tcPr>
          <w:p w:rsidR="00BF129D" w:rsidRPr="00183417" w:rsidRDefault="00BF129D" w:rsidP="005F27A3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786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Очікуваний</w:t>
            </w:r>
          </w:p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результат</w:t>
            </w:r>
          </w:p>
        </w:tc>
      </w:tr>
      <w:tr w:rsidR="00BF129D" w:rsidRPr="00183417" w:rsidTr="005F27A3">
        <w:trPr>
          <w:trHeight w:val="159"/>
          <w:tblHeader/>
        </w:trPr>
        <w:tc>
          <w:tcPr>
            <w:tcW w:w="165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1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2</w:t>
            </w:r>
          </w:p>
        </w:tc>
        <w:tc>
          <w:tcPr>
            <w:tcW w:w="1205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3</w:t>
            </w:r>
          </w:p>
        </w:tc>
        <w:tc>
          <w:tcPr>
            <w:tcW w:w="401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4</w:t>
            </w:r>
          </w:p>
        </w:tc>
        <w:tc>
          <w:tcPr>
            <w:tcW w:w="599" w:type="pct"/>
          </w:tcPr>
          <w:p w:rsidR="00BF129D" w:rsidRPr="00183417" w:rsidRDefault="00BF129D" w:rsidP="005F27A3">
            <w:pPr>
              <w:widowControl w:val="0"/>
              <w:ind w:right="-108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5</w:t>
            </w:r>
          </w:p>
        </w:tc>
        <w:tc>
          <w:tcPr>
            <w:tcW w:w="535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6</w:t>
            </w:r>
          </w:p>
        </w:tc>
        <w:tc>
          <w:tcPr>
            <w:tcW w:w="469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7</w:t>
            </w:r>
          </w:p>
        </w:tc>
        <w:tc>
          <w:tcPr>
            <w:tcW w:w="786" w:type="pct"/>
          </w:tcPr>
          <w:p w:rsidR="00BF129D" w:rsidRPr="00183417" w:rsidRDefault="00BF129D" w:rsidP="005F27A3">
            <w:pPr>
              <w:widowControl w:val="0"/>
              <w:jc w:val="center"/>
              <w:rPr>
                <w:lang w:val="uk-UA"/>
              </w:rPr>
            </w:pPr>
            <w:r w:rsidRPr="00183417">
              <w:rPr>
                <w:lang w:val="uk-UA"/>
              </w:rPr>
              <w:t>8</w:t>
            </w:r>
          </w:p>
        </w:tc>
      </w:tr>
      <w:tr w:rsidR="00BF129D" w:rsidRPr="00183417" w:rsidTr="005F27A3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</w:p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1.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BF129D" w:rsidRPr="00183417" w:rsidRDefault="00BF129D" w:rsidP="005F27A3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BF129D" w:rsidRPr="00183417" w:rsidRDefault="00BF129D" w:rsidP="005F27A3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BF129D" w:rsidRPr="00183417" w:rsidRDefault="00BF129D" w:rsidP="005F27A3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витрат, пов’язаних із забезпеченням</w:t>
            </w:r>
          </w:p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  <w:r w:rsidRPr="00183417">
              <w:rPr>
                <w:lang w:val="uk-UA"/>
              </w:rPr>
              <w:t>належного обліку юнаків допризовного, призовного віку та військовозобов’язаних, придбання предметів та матеріалів</w:t>
            </w:r>
          </w:p>
        </w:tc>
        <w:tc>
          <w:tcPr>
            <w:tcW w:w="401" w:type="pct"/>
          </w:tcPr>
          <w:p w:rsidR="00BF129D" w:rsidRPr="00183417" w:rsidRDefault="00BF129D" w:rsidP="005F27A3">
            <w:pPr>
              <w:ind w:left="-57" w:right="-87"/>
              <w:rPr>
                <w:lang w:val="uk-UA"/>
              </w:rPr>
            </w:pPr>
            <w:r w:rsidRPr="00183417">
              <w:rPr>
                <w:lang w:val="uk-UA"/>
              </w:rPr>
              <w:t>2019</w:t>
            </w:r>
          </w:p>
        </w:tc>
        <w:tc>
          <w:tcPr>
            <w:tcW w:w="599" w:type="pct"/>
          </w:tcPr>
          <w:p w:rsidR="00BF129D" w:rsidRPr="00183417" w:rsidRDefault="00BF129D" w:rsidP="005F27A3">
            <w:pPr>
              <w:rPr>
                <w:lang w:val="uk-UA"/>
              </w:rPr>
            </w:pPr>
            <w:r w:rsidRPr="00183417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BF129D" w:rsidRPr="00183417" w:rsidRDefault="00BF129D" w:rsidP="005F27A3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 xml:space="preserve">3,0 </w:t>
            </w:r>
          </w:p>
        </w:tc>
        <w:tc>
          <w:tcPr>
            <w:tcW w:w="786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>Забезпечення належного обліку юнаків допризовного, призовного  віку та військовозобов’язаних</w:t>
            </w:r>
          </w:p>
        </w:tc>
      </w:tr>
      <w:tr w:rsidR="00BF129D" w:rsidRPr="00183417" w:rsidTr="005F27A3">
        <w:tc>
          <w:tcPr>
            <w:tcW w:w="165" w:type="pct"/>
            <w:tcBorders>
              <w:top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ind w:left="-57" w:right="-5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2.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:rsidR="00BF129D" w:rsidRPr="00183417" w:rsidRDefault="00BF129D" w:rsidP="005F27A3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205" w:type="pct"/>
          </w:tcPr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183417">
              <w:rPr>
                <w:lang w:val="uk-UA"/>
              </w:rPr>
              <w:t>в тому числі оплата витрат, пов’язаних з агітацією для проходження військової служби за контрактом, придбання предметів та матеріалів</w:t>
            </w:r>
          </w:p>
        </w:tc>
        <w:tc>
          <w:tcPr>
            <w:tcW w:w="401" w:type="pct"/>
          </w:tcPr>
          <w:p w:rsidR="00BF129D" w:rsidRPr="00183417" w:rsidRDefault="00BF129D" w:rsidP="005F27A3">
            <w:pPr>
              <w:ind w:left="-60" w:right="-87"/>
              <w:rPr>
                <w:lang w:val="uk-UA"/>
              </w:rPr>
            </w:pPr>
            <w:r w:rsidRPr="00183417">
              <w:rPr>
                <w:lang w:val="uk-UA"/>
              </w:rPr>
              <w:t>2019</w:t>
            </w:r>
          </w:p>
        </w:tc>
        <w:tc>
          <w:tcPr>
            <w:tcW w:w="599" w:type="pct"/>
          </w:tcPr>
          <w:p w:rsidR="00BF129D" w:rsidRPr="00183417" w:rsidRDefault="00BF129D" w:rsidP="005F27A3">
            <w:pPr>
              <w:ind w:left="-58" w:right="-54"/>
              <w:rPr>
                <w:lang w:val="uk-UA"/>
              </w:rPr>
            </w:pPr>
            <w:r w:rsidRPr="00183417">
              <w:rPr>
                <w:lang w:val="uk-UA"/>
              </w:rPr>
              <w:t xml:space="preserve">Сільська рада </w:t>
            </w:r>
            <w:r w:rsidRPr="00183417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BF129D" w:rsidRPr="00183417" w:rsidRDefault="00BF129D" w:rsidP="005F27A3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183417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>7,00</w:t>
            </w:r>
          </w:p>
        </w:tc>
        <w:tc>
          <w:tcPr>
            <w:tcW w:w="786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BF129D" w:rsidRPr="00183417" w:rsidTr="005F27A3">
        <w:trPr>
          <w:trHeight w:val="61"/>
        </w:trPr>
        <w:tc>
          <w:tcPr>
            <w:tcW w:w="1005" w:type="pct"/>
            <w:gridSpan w:val="2"/>
          </w:tcPr>
          <w:p w:rsidR="00BF129D" w:rsidRPr="00183417" w:rsidRDefault="00BF129D" w:rsidP="005F27A3">
            <w:pPr>
              <w:widowControl w:val="0"/>
              <w:rPr>
                <w:rFonts w:eastAsia="MS Mincho"/>
                <w:b/>
                <w:lang w:val="uk-UA"/>
              </w:rPr>
            </w:pPr>
            <w:r w:rsidRPr="00183417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205" w:type="pct"/>
          </w:tcPr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01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</w:p>
        </w:tc>
        <w:tc>
          <w:tcPr>
            <w:tcW w:w="599" w:type="pct"/>
          </w:tcPr>
          <w:p w:rsidR="00BF129D" w:rsidRPr="00183417" w:rsidRDefault="00BF129D" w:rsidP="005F27A3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535" w:type="pct"/>
          </w:tcPr>
          <w:p w:rsidR="00BF129D" w:rsidRPr="00183417" w:rsidRDefault="00BF129D" w:rsidP="005F27A3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69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  <w:r w:rsidRPr="00183417">
              <w:rPr>
                <w:lang w:val="uk-UA"/>
              </w:rPr>
              <w:t>10,0</w:t>
            </w:r>
          </w:p>
        </w:tc>
        <w:tc>
          <w:tcPr>
            <w:tcW w:w="786" w:type="pct"/>
          </w:tcPr>
          <w:p w:rsidR="00BF129D" w:rsidRPr="00183417" w:rsidRDefault="00BF129D" w:rsidP="005F27A3">
            <w:pPr>
              <w:widowControl w:val="0"/>
              <w:rPr>
                <w:lang w:val="uk-UA"/>
              </w:rPr>
            </w:pPr>
          </w:p>
        </w:tc>
      </w:tr>
    </w:tbl>
    <w:p w:rsidR="00BF129D" w:rsidRPr="00183417" w:rsidRDefault="00BF129D" w:rsidP="00BF129D">
      <w:pPr>
        <w:autoSpaceDE w:val="0"/>
        <w:autoSpaceDN w:val="0"/>
        <w:jc w:val="both"/>
        <w:rPr>
          <w:lang w:val="uk-UA" w:eastAsia="uk-UA"/>
        </w:rPr>
      </w:pPr>
    </w:p>
    <w:p w:rsidR="00BF129D" w:rsidRPr="00183417" w:rsidRDefault="00BF129D" w:rsidP="00BF129D">
      <w:pPr>
        <w:pBdr>
          <w:bottom w:val="single" w:sz="12" w:space="1" w:color="auto"/>
        </w:pBdr>
        <w:autoSpaceDE w:val="0"/>
        <w:autoSpaceDN w:val="0"/>
        <w:jc w:val="both"/>
        <w:rPr>
          <w:lang w:val="uk-UA" w:eastAsia="uk-UA"/>
        </w:rPr>
      </w:pPr>
    </w:p>
    <w:p w:rsidR="00BF129D" w:rsidRDefault="00BF129D" w:rsidP="00BF129D">
      <w:pPr>
        <w:autoSpaceDE w:val="0"/>
        <w:autoSpaceDN w:val="0"/>
        <w:jc w:val="center"/>
        <w:rPr>
          <w:lang w:val="uk-UA" w:eastAsia="uk-UA"/>
        </w:rPr>
      </w:pPr>
    </w:p>
    <w:p w:rsidR="00BF129D" w:rsidRPr="00183417" w:rsidRDefault="00BF129D" w:rsidP="00BF129D">
      <w:pPr>
        <w:autoSpaceDE w:val="0"/>
        <w:autoSpaceDN w:val="0"/>
        <w:jc w:val="center"/>
        <w:rPr>
          <w:b/>
          <w:bCs/>
          <w:sz w:val="28"/>
          <w:szCs w:val="28"/>
          <w:lang w:val="uk-UA" w:eastAsia="uk-UA"/>
        </w:rPr>
      </w:pPr>
    </w:p>
    <w:p w:rsidR="00BF129D" w:rsidRPr="00183417" w:rsidRDefault="00BF129D" w:rsidP="00BF129D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BF129D" w:rsidRPr="00183417" w:rsidRDefault="00BF129D" w:rsidP="00BF129D">
      <w:pPr>
        <w:tabs>
          <w:tab w:val="left" w:pos="3969"/>
        </w:tabs>
        <w:spacing w:line="312" w:lineRule="auto"/>
        <w:ind w:firstLine="5529"/>
        <w:rPr>
          <w:sz w:val="26"/>
          <w:szCs w:val="26"/>
          <w:lang w:val="uk-UA"/>
        </w:rPr>
      </w:pPr>
    </w:p>
    <w:p w:rsidR="00BF129D" w:rsidRDefault="00BF129D"/>
    <w:sectPr w:rsidR="00BF129D" w:rsidSect="00BF129D">
      <w:pgSz w:w="11906" w:h="16838"/>
      <w:pgMar w:top="567" w:right="851" w:bottom="96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9D" w:rsidRDefault="00BF129D" w:rsidP="00BF129D">
      <w:r>
        <w:separator/>
      </w:r>
    </w:p>
  </w:endnote>
  <w:endnote w:type="continuationSeparator" w:id="0">
    <w:p w:rsidR="00BF129D" w:rsidRDefault="00BF129D" w:rsidP="00BF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9D" w:rsidRDefault="00BF129D" w:rsidP="00BF129D">
      <w:r>
        <w:separator/>
      </w:r>
    </w:p>
  </w:footnote>
  <w:footnote w:type="continuationSeparator" w:id="0">
    <w:p w:rsidR="00BF129D" w:rsidRDefault="00BF129D" w:rsidP="00BF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9D"/>
    <w:rsid w:val="0020489F"/>
    <w:rsid w:val="00BF129D"/>
    <w:rsid w:val="00D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12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F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1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2018-12-21T09:52:00Z</dcterms:created>
  <dcterms:modified xsi:type="dcterms:W3CDTF">2018-12-21T09:52:00Z</dcterms:modified>
</cp:coreProperties>
</file>