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Додаток № 1                                                 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до  рішення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Великосеверинівської            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сільської ради  № </w:t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>901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від</w:t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13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червня 2019 року</w:t>
      </w:r>
    </w:p>
    <w:p w:rsidR="000264CC" w:rsidRPr="00EC1D41" w:rsidRDefault="000264CC" w:rsidP="000264CC">
      <w:pPr>
        <w:keepNext/>
        <w:widowControl w:val="0"/>
        <w:suppressAutoHyphens/>
        <w:autoSpaceDN w:val="0"/>
        <w:spacing w:before="240"/>
        <w:jc w:val="center"/>
        <w:textAlignment w:val="baseline"/>
        <w:outlineLvl w:val="3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ПОЛОЖЕННЯ</w:t>
      </w:r>
    </w:p>
    <w:p w:rsidR="000264CC" w:rsidRPr="00EC1D41" w:rsidRDefault="000264CC" w:rsidP="000264CC">
      <w:pPr>
        <w:keepNext/>
        <w:widowControl w:val="0"/>
        <w:suppressAutoHyphens/>
        <w:autoSpaceDN w:val="0"/>
        <w:spacing w:before="240" w:after="283"/>
        <w:jc w:val="center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про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>пайову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 участь у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 xml:space="preserve">населених пунктів Великосеверинівської сільської ради (с. </w:t>
      </w:r>
      <w:proofErr w:type="spellStart"/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П</w:t>
      </w:r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ідгайці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 xml:space="preserve">, с. Велика Северинка,                 с.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Лозуватка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 xml:space="preserve">, с.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Кандаурове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 xml:space="preserve">, с.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Оситняжка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szCs w:val="28"/>
          <w:lang w:val="uk-UA" w:eastAsia="en-US" w:bidi="en-US"/>
        </w:rPr>
        <w:t>, с. Петрове)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1.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Загальні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keepNext/>
        <w:widowControl w:val="0"/>
        <w:suppressAutoHyphens/>
        <w:autoSpaceDN w:val="0"/>
        <w:spacing w:before="240" w:after="283"/>
        <w:ind w:firstLine="975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1.1.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пайову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участь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ради,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забудовників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об’єктів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далі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)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розроблене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відповідно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до Закону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України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«Про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місцеве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самоврядування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Україні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», ст. 40 Закону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України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«Про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регулювання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містобудівної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діяльності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»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метою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забезпечення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стимулювання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інвестиційної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діяльності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та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розвитку інженерно-транспортної та соціальної інфраструктури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с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іл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—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Підгайці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, Велика Северинка,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Лозуватка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Кандаурове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,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всіма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суб'єктами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містобудівної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діяльності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процесі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нового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розширення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об'єктів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житлово-громадського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виробничого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невиробничого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призначення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далі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об'єкти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).</w:t>
      </w:r>
    </w:p>
    <w:p w:rsidR="000264CC" w:rsidRPr="00EC1D41" w:rsidRDefault="000264CC" w:rsidP="000264CC">
      <w:pPr>
        <w:keepNext/>
        <w:widowControl w:val="0"/>
        <w:suppressAutoHyphens/>
        <w:autoSpaceDN w:val="0"/>
        <w:spacing w:before="240" w:after="283"/>
        <w:ind w:firstLine="975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1.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2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визначає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умови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залучення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для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урахуванням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соц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іально-економічної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важливості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об'єктів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left="1140" w:hanging="285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2.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Визначення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термі</w:t>
      </w:r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н</w:t>
      </w:r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ів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застосовуються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Положенні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left="1140" w:hanging="1026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–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інвестор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left="142" w:hanging="28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Інвестор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–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юридична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фізична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 особа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України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іноземних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держав, яка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приймає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рішення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вкладення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власних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запозичених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залучених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забезпечує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фінансування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їх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отримала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дозвіл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hanging="28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–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юридична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фізична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 особа, яка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освоює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капітальні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вкладення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виділені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здійснює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його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ідрядним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господарським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способом.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left="142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–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окремий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будинок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їх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комплекси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частини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комунікації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інженерно-транспортної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соц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іальної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інформаційної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архітектурної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діяльності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складається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окремий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проект;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участь –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3. Сфера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дії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Положення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3.1.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поширюється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будовн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території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здійснюють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об'єктів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житлово-громадського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виробничого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невиробничого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призначення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незалежно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форм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власності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3.2.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сплачують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здійснюють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будь-якого призначення на замовлення державних органів або органів місцевого самоврядування за рахунок коштів державного або місцевих бюджетів;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0" w:name="n602"/>
      <w:bookmarkEnd w:id="0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будівель навчальних закладів, закладів культури, фізичної культури і спорту, медичного і оздоровчого призначення;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" w:name="n603"/>
      <w:bookmarkEnd w:id="1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будинків житлового фонду соціального призначення та доступного житла;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2" w:name="n604"/>
      <w:bookmarkEnd w:id="2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індивідуальних (садибних) житлових будинків, садових, дачних будинків загальною площею до 300 квадратних метрів, господарських споруд, розташованих на відповідних земельних ділянках;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3" w:name="n605"/>
      <w:bookmarkEnd w:id="3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комплексної забудови територій, що здійснюється за результатами інвестиційних конкурсів або аукціонів;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4" w:name="n606"/>
      <w:bookmarkEnd w:id="4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будівництва за умови спорудження на цій земельній ділянці об’єктів соціальної інфраструктури;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5" w:name="n607"/>
      <w:bookmarkEnd w:id="5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що споруджуються замість тих, що пошкоджені або зруйновані внаслідок надзвичайних ситуацій техногенного або природного характеру;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6" w:name="n608"/>
      <w:bookmarkStart w:id="7" w:name="n609"/>
      <w:bookmarkEnd w:id="6"/>
      <w:bookmarkEnd w:id="7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інженерної, транспортної інфраструктури, об’єктів енергетики, зв’язку та дорожнього господарства (крім об’єктів дорожнього сервісу);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8" w:name="n610"/>
      <w:bookmarkStart w:id="9" w:name="n611"/>
      <w:bookmarkEnd w:id="8"/>
      <w:bookmarkEnd w:id="9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 у межах індустріальних парків на замовлення ініціаторів створення індустріальних парків, керуючих компаній індустріальних парків, учасників індустріальних парків;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0" w:name="n612"/>
      <w:bookmarkStart w:id="11" w:name="n1221"/>
      <w:bookmarkEnd w:id="10"/>
      <w:bookmarkEnd w:id="11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які згідно з державним класифікатором будівель та споруд належать до будівель сільськогосподарського призначення;</w:t>
      </w:r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2" w:name="n1225"/>
      <w:bookmarkStart w:id="13" w:name="n1222"/>
      <w:bookmarkEnd w:id="12"/>
      <w:bookmarkEnd w:id="13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- об’єктів, які згідно з державним класифікатором будівель та споруд належать до будівель і споруд підприємств харчової промисловості;</w:t>
      </w:r>
      <w:bookmarkStart w:id="14" w:name="n1224"/>
      <w:bookmarkEnd w:id="14"/>
    </w:p>
    <w:p w:rsidR="000264CC" w:rsidRPr="00EC1D41" w:rsidRDefault="000264CC" w:rsidP="000264CC">
      <w:pPr>
        <w:shd w:val="clear" w:color="auto" w:fill="FFFFFF"/>
        <w:spacing w:after="150"/>
        <w:ind w:firstLine="450"/>
        <w:jc w:val="both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bookmarkStart w:id="15" w:name="n1223"/>
      <w:bookmarkEnd w:id="15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- об’єктів, які згідно з державним класифікатором будівель та споруд належать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силосів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для зерна та складських майданчиків (для зберігання сільськогосподарської продукції).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</w:pP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 xml:space="preserve">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4. Порядок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залучення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умови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розрахунку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внескі</w:t>
      </w:r>
      <w:proofErr w:type="gram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в</w:t>
      </w:r>
      <w:proofErr w:type="spellEnd"/>
      <w:proofErr w:type="gram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 xml:space="preserve">4.1.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ідготовку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проектів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договорів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розрахунок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розміру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виконує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виконавчий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комітет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сільської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ради 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4.2.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Догові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участь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ради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укладається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пізніше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п’ятнадцяти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робочих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днів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дня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реєстрації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звернення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його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укладання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але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одержання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дозволу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будівельних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робіт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Форма договору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участь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ради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затверджується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ішенням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ради.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Невід'ємною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частиною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договору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розрахунок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величини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населеного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пункту.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4.3.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Розрахунок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розміру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проводиться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виконкомом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ради на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ідставі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представленого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пакету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документів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підтверджують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вартість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техніко-економічними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показниками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4.4.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Величина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визначається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загальної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кошторисної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вартості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визначеної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згідно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державними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будівельними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нормами,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державними стандартами  і правилами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без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витрат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придбання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виділення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земельної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ділянки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звільнення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будівельного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майданчика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будівель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інженерних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мереж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позамайданчикових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інженерних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мереж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транспортних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комунікацій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numPr>
          <w:ilvl w:val="1"/>
          <w:numId w:val="1"/>
        </w:numPr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разі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техніко-економічних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показників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кошторисної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вартості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величина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може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переглядатися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numPr>
          <w:ilvl w:val="1"/>
          <w:numId w:val="1"/>
        </w:numPr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У разі якщо загальна кошторисна вартість будівництва (реконструкції) об’єкта містобудування,  не визначеної згідно з державними будівельними нормами, державними стандартами  і правилами, то вона визначається як добуток середньої вартості будівництва 1 м</w:t>
      </w:r>
      <w:r w:rsidRPr="00EC1D41">
        <w:rPr>
          <w:rFonts w:eastAsia="Arial Unicode MS" w:cs="Tahoma"/>
          <w:color w:val="000000"/>
          <w:kern w:val="3"/>
          <w:sz w:val="28"/>
          <w:vertAlign w:val="superscript"/>
          <w:lang w:val="uk-UA" w:eastAsia="en-US" w:bidi="en-US"/>
        </w:rPr>
        <w:t>2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, та площі забудови.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4.7. Розмір пайової участі забудовників об’єктів містобудування на розвиток інфраструктури населених пунктів Великосеверинівської сільської ради  складає:</w:t>
      </w:r>
    </w:p>
    <w:p w:rsidR="000264CC" w:rsidRPr="00EC1D41" w:rsidRDefault="000264CC" w:rsidP="000264CC">
      <w:pPr>
        <w:widowControl w:val="0"/>
        <w:numPr>
          <w:ilvl w:val="0"/>
          <w:numId w:val="2"/>
        </w:numPr>
        <w:suppressAutoHyphens/>
        <w:autoSpaceDN w:val="0"/>
        <w:spacing w:after="283"/>
        <w:ind w:firstLine="798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5 (п’ять) відсотків загальної кошторисної вартості будівництва (реконструкції) об'єкта містобудування - для нежитлових будівель та/або споруд (крім будівель закладів культури та освіти, медичного і оздоровчого призначення);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left="798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 xml:space="preserve">-  2 (два) відсотка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для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розширення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добудови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реставрації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капітального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ремонту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нежитлових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будівель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споруд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798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2 (два)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відсотка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загальної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кошторисної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вартості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об'єкта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для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житлових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будинків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площею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понад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300кв.м.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5.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Форми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та строки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сплати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5.1.Внесок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сплачується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замовником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уповноваженою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ним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особою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грошовій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формі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повній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сумі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єдиним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платежем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частинами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графіком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визначається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Договором.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5.2.Кошти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сплачуються в повному обсязі до прийняття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будівництва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експлуатацію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5.3.Кошти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участі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зараховуються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до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бюджету розвитку населених пунктів Великосеверинівської сільської ради.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855"/>
        <w:jc w:val="center"/>
        <w:textAlignment w:val="baseline"/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>6. Використання коштів від сплати пайової участі: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6.1.Конкретні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напрямки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використання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коштів затверджуються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радою.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bCs/>
          <w:color w:val="000000"/>
          <w:kern w:val="3"/>
          <w:sz w:val="28"/>
          <w:lang w:eastAsia="en-US" w:bidi="en-US"/>
        </w:rPr>
        <w:t xml:space="preserve">7. </w:t>
      </w:r>
      <w:r w:rsidRPr="00EC1D41">
        <w:rPr>
          <w:rFonts w:eastAsia="Arial Unicode MS" w:cs="Tahoma"/>
          <w:b/>
          <w:bCs/>
          <w:color w:val="000000"/>
          <w:kern w:val="3"/>
          <w:sz w:val="28"/>
          <w:lang w:val="uk-UA" w:eastAsia="en-US" w:bidi="en-US"/>
        </w:rPr>
        <w:t>Інше: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7.1.У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разі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невиконання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Забудовником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умов Договору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щодо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повному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обсязі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ідповідно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вказаного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Договору,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виконавчий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комітет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селищної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здійснює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необхідні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заходи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щодо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примусового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стягнення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вказаних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судовому порядку.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jc w:val="right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ind w:left="6379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Default="000264CC" w:rsidP="000264CC">
      <w:pPr>
        <w:widowControl w:val="0"/>
        <w:suppressAutoHyphens/>
        <w:autoSpaceDN w:val="0"/>
        <w:ind w:left="6379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Pr="00EC1D41" w:rsidRDefault="000264CC" w:rsidP="000264CC">
      <w:pPr>
        <w:widowControl w:val="0"/>
        <w:suppressAutoHyphens/>
        <w:autoSpaceDN w:val="0"/>
        <w:ind w:left="6379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lastRenderedPageBreak/>
        <w:t xml:space="preserve">Додаток № 2                                               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до  рішення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 xml:space="preserve">Великосеверинівської            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сільської ради  № 901</w:t>
      </w:r>
    </w:p>
    <w:p w:rsidR="000264CC" w:rsidRPr="00EC1D41" w:rsidRDefault="000264CC" w:rsidP="000264CC">
      <w:pPr>
        <w:widowControl w:val="0"/>
        <w:suppressAutoHyphens/>
        <w:autoSpaceDN w:val="0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ab/>
        <w:t>від</w:t>
      </w:r>
      <w:r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13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червня 2019 року</w:t>
      </w:r>
    </w:p>
    <w:p w:rsidR="000264CC" w:rsidRPr="00EC1D41" w:rsidRDefault="000264CC" w:rsidP="000264CC">
      <w:pPr>
        <w:widowControl w:val="0"/>
        <w:suppressAutoHyphens/>
        <w:autoSpaceDN w:val="0"/>
        <w:jc w:val="right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</w:p>
    <w:p w:rsidR="000264CC" w:rsidRPr="00EC1D41" w:rsidRDefault="000264CC" w:rsidP="000264CC">
      <w:pPr>
        <w:widowControl w:val="0"/>
        <w:suppressAutoHyphens/>
        <w:autoSpaceDN w:val="0"/>
        <w:spacing w:after="283"/>
        <w:jc w:val="center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Д О Г О В І Р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про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пайову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участь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об’єкту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ради</w:t>
      </w:r>
      <w:proofErr w:type="gram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«___» «_________»20__р.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                               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        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с.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Велика Северинка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еликосеверинівська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 сільська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рад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особі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ільськ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ого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голови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____________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ідставі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Закону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України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“Про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місцеве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самоврядування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Україні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”,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надалі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-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однієї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сторони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, та_____________________________________________________________________,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надалі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- “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”),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підставі___________________________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уклали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цей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Договір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наступне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1. Предмет Договору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1. Предметом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пайова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участь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населених пунктів Великосеверинівської сільської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ради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здійсненні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(реконструкції)_________________________________________________________________________________________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2.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Зобов'язання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2.1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.</w:t>
      </w:r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>зобов’язується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затверджену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проектно-кошторисну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документацію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)___________________________________________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зокрема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зведений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кошторисний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розрахунок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виконаний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відповідно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вимог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ДБН Д.1.1-1-2000 «Правила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визначення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вартості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»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ідписами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печаткою генерального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проектувальника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,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завірену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установленому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порядку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копію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документу,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залишається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подальшому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у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Раді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перерахувати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сумі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_____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єдиним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платежем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розстрочкою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платежу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період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_____ по ____) до _____________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кінцева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дата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).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звернутися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клопотанням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випадку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ході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внесені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робочого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проекту,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спричиняють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основних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техніко-економічних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показників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збільшення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>вартості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2.2.</w:t>
      </w:r>
      <w:r w:rsidRPr="00EC1D41">
        <w:rPr>
          <w:rFonts w:eastAsia="Arial Unicode MS" w:cs="Tahoma"/>
          <w:color w:val="000000"/>
          <w:kern w:val="3"/>
          <w:sz w:val="28"/>
          <w:u w:val="single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val="uk-UA" w:eastAsia="en-US" w:bidi="en-US"/>
        </w:rPr>
        <w:t xml:space="preserve">Рада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u w:val="single"/>
          <w:lang w:eastAsia="en-US" w:bidi="en-US"/>
        </w:rPr>
        <w:t>зобов’язується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:</w:t>
      </w:r>
    </w:p>
    <w:p w:rsidR="000264CC" w:rsidRPr="00EC1D41" w:rsidRDefault="000264CC" w:rsidP="000264CC">
      <w:pPr>
        <w:keepNext/>
        <w:widowControl w:val="0"/>
        <w:suppressAutoHyphens/>
        <w:autoSpaceDN w:val="0"/>
        <w:spacing w:before="240" w:after="283"/>
        <w:ind w:firstLine="570"/>
        <w:jc w:val="both"/>
        <w:textAlignment w:val="baseline"/>
        <w:outlineLvl w:val="3"/>
        <w:rPr>
          <w:rFonts w:eastAsia="Arial Unicode MS" w:cs="Tahoma"/>
          <w:b/>
          <w:bCs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- при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отриманні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звернення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укладання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Договору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внесок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доданих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нього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документів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що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ідтверджують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вартість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будівництва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(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реконструкції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),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визначити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розмір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внеску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відповідно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Положення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залучення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трудових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матеріально-технічних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ресурсів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інженерно-транспортної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соціальної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val="uk-UA" w:eastAsia="en-US" w:bidi="en-US"/>
        </w:rPr>
        <w:t>населених пунктів 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szCs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разі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необхідності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прохання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розробити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графік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фонду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містобудівного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певний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період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але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ізніше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здачі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експлуатацію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;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видати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його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вимогу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довідку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надходження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фонду при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виконанні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умов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-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використовувати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перераховані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призначенням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3. Права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3.1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.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Рада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право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вимагати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документів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зазначених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розділі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2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3.2.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право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вимагати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</w:t>
      </w:r>
      <w:proofErr w:type="gramEnd"/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надання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йому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довідки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зазначеної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розділі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2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3.3.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право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сплачувати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розстрочкою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платежу, про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 xml:space="preserve">що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зазначається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умовах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 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4.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Особливі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умови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Договору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4.1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перераховує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грошовій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формі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розрахунковий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рахунок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місцевого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бюджету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Великосеверинівської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softHyphen/>
        <w:t xml:space="preserve">__________________, по коду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бюджетної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класифікації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доходів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_____________, код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отримувача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__________; банк </w:t>
      </w:r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отримувача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val="en-US" w:eastAsia="en-US" w:bidi="en-US"/>
        </w:rPr>
        <w:t> 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Г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УДК у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К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іровоград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ській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області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МФО __________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поміткою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: на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розвиток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інфраструктури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населених пунктів сільської ради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5.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Відповідальність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5.1.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Сторони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невиконання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неналежне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несуть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відповідальність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встановленому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законодавством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порядку.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5.2.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спірні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питання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розглядаються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встановленому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законом порядку 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6.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Термін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виконання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lastRenderedPageBreak/>
        <w:t xml:space="preserve">6.1. Цей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набуває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чинності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моменту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його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підписання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Сторонами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діє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повного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виконання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своїх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зобов’язань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за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цим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Договором.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6.2 .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Термін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перерахування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коштів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_____________________,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відповідно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графіку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який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додається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до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Договору.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6.3.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Термін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сплати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внеску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не повинен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перевищувати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одного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місяця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ісля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здачі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об’єкта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експлуатацію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lang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7.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Інші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умови</w:t>
      </w:r>
      <w:proofErr w:type="spellEnd"/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7.1. </w:t>
      </w:r>
      <w:proofErr w:type="spellStart"/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Зміни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до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Договору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вносяться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установленому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законодавством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порядку за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взаємною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згодою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шляхом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укладання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відповідних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угод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є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невід’ємною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частиною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Договору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судовому порядку.</w:t>
      </w:r>
      <w:proofErr w:type="gramEnd"/>
    </w:p>
    <w:p w:rsidR="000264CC" w:rsidRPr="00EC1D41" w:rsidRDefault="000264CC" w:rsidP="000264CC">
      <w:pPr>
        <w:widowControl w:val="0"/>
        <w:numPr>
          <w:ilvl w:val="1"/>
          <w:numId w:val="3"/>
        </w:numPr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gram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Одностороння</w:t>
      </w:r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зміна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умов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або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одностороння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відмова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від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цього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Договору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не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припустима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numPr>
          <w:ilvl w:val="1"/>
          <w:numId w:val="3"/>
        </w:numPr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val="uk-UA" w:eastAsia="en-US" w:bidi="en-US"/>
        </w:rPr>
        <w:t>Розрахунок пайової участі замовника об’єкту містобудування у розвиток інфраструктури населених пунктів Великосеверинівської сільської ради — є невід’ємною частиною договору.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both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7.4. Цей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Догові</w:t>
      </w:r>
      <w:proofErr w:type="gram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</w:t>
      </w:r>
      <w:proofErr w:type="spellEnd"/>
      <w:proofErr w:type="gram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складено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у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трьох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екземплярах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(один –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Замовнику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, два – </w:t>
      </w:r>
      <w:r w:rsidRPr="00EC1D41">
        <w:rPr>
          <w:rFonts w:eastAsia="Arial Unicode MS" w:cs="Tahoma"/>
          <w:b/>
          <w:color w:val="000000"/>
          <w:kern w:val="3"/>
          <w:sz w:val="28"/>
          <w:lang w:val="uk-UA" w:eastAsia="en-US" w:bidi="en-US"/>
        </w:rPr>
        <w:t>Раді</w:t>
      </w: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),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які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мають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однакову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юридичну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 xml:space="preserve"> силу.</w:t>
      </w:r>
    </w:p>
    <w:p w:rsidR="000264CC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sz w:val="28"/>
          <w:lang w:val="uk-UA" w:eastAsia="en-US" w:bidi="en-US"/>
        </w:rPr>
      </w:pPr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8.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Адреси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та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реквізити</w:t>
      </w:r>
      <w:proofErr w:type="spellEnd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 xml:space="preserve"> </w:t>
      </w:r>
      <w:proofErr w:type="spellStart"/>
      <w:r w:rsidRPr="00EC1D41">
        <w:rPr>
          <w:rFonts w:eastAsia="Arial Unicode MS" w:cs="Tahoma"/>
          <w:b/>
          <w:color w:val="000000"/>
          <w:kern w:val="3"/>
          <w:sz w:val="28"/>
          <w:lang w:eastAsia="en-US" w:bidi="en-US"/>
        </w:rPr>
        <w:t>Сторін</w:t>
      </w:r>
      <w:proofErr w:type="spellEnd"/>
      <w:r w:rsidRPr="00EC1D41">
        <w:rPr>
          <w:rFonts w:eastAsia="Arial Unicode MS" w:cs="Tahoma"/>
          <w:color w:val="000000"/>
          <w:kern w:val="3"/>
          <w:sz w:val="28"/>
          <w:lang w:eastAsia="en-US" w:bidi="en-US"/>
        </w:rPr>
        <w:t>.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Великосеверинівська</w:t>
      </w:r>
      <w:proofErr w:type="spellEnd"/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 xml:space="preserve"> сільська рада</w:t>
      </w:r>
      <w:r w:rsidRPr="00EC1D41">
        <w:rPr>
          <w:rFonts w:eastAsia="Arial Unicode MS" w:cs="Tahoma"/>
          <w:color w:val="000000"/>
          <w:kern w:val="3"/>
          <w:lang w:val="en-US" w:eastAsia="en-US" w:bidi="en-US"/>
        </w:rPr>
        <w:t>   </w:t>
      </w:r>
      <w:r w:rsidRPr="00EC1D41">
        <w:rPr>
          <w:rFonts w:eastAsia="Arial Unicode MS" w:cs="Tahoma"/>
          <w:color w:val="000000"/>
          <w:kern w:val="3"/>
          <w:lang w:eastAsia="en-US" w:bidi="en-US"/>
        </w:rPr>
        <w:t xml:space="preserve">                                             (</w:t>
      </w:r>
      <w:proofErr w:type="spellStart"/>
      <w:r w:rsidRPr="00EC1D41">
        <w:rPr>
          <w:rFonts w:eastAsia="Arial Unicode MS" w:cs="Tahoma"/>
          <w:color w:val="000000"/>
          <w:kern w:val="3"/>
          <w:lang w:eastAsia="en-US" w:bidi="en-US"/>
        </w:rPr>
        <w:t>Забудовник</w:t>
      </w:r>
      <w:proofErr w:type="spellEnd"/>
      <w:r w:rsidRPr="00EC1D41">
        <w:rPr>
          <w:rFonts w:eastAsia="Arial Unicode MS" w:cs="Tahoma"/>
          <w:color w:val="000000"/>
          <w:kern w:val="3"/>
          <w:lang w:eastAsia="en-US" w:bidi="en-US"/>
        </w:rPr>
        <w:t>)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>_______________________________                    ___________________________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eastAsia="en-US" w:bidi="en-US"/>
        </w:rPr>
      </w:pPr>
      <w:r w:rsidRPr="00EC1D41">
        <w:rPr>
          <w:rFonts w:eastAsia="Arial Unicode MS" w:cs="Tahoma"/>
          <w:color w:val="000000"/>
          <w:kern w:val="3"/>
          <w:lang w:eastAsia="en-US" w:bidi="en-US"/>
        </w:rPr>
        <w:t xml:space="preserve">_______________________/ </w:t>
      </w:r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_______/                 _________________/                    /</w:t>
      </w:r>
    </w:p>
    <w:p w:rsidR="000264CC" w:rsidRPr="00EC1D41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  <w:proofErr w:type="spellStart"/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мп</w:t>
      </w:r>
      <w:proofErr w:type="spellEnd"/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 xml:space="preserve">                                                                               </w:t>
      </w:r>
      <w:proofErr w:type="spellStart"/>
      <w:r w:rsidRPr="00EC1D41">
        <w:rPr>
          <w:rFonts w:eastAsia="Arial Unicode MS" w:cs="Tahoma"/>
          <w:color w:val="000000"/>
          <w:kern w:val="3"/>
          <w:lang w:val="uk-UA" w:eastAsia="en-US" w:bidi="en-US"/>
        </w:rPr>
        <w:t>мп</w:t>
      </w:r>
      <w:proofErr w:type="spellEnd"/>
    </w:p>
    <w:p w:rsidR="000264CC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  <w:r>
        <w:rPr>
          <w:rFonts w:eastAsia="Arial Unicode MS" w:cs="Tahoma"/>
          <w:color w:val="000000"/>
          <w:kern w:val="3"/>
          <w:lang w:val="uk-UA" w:eastAsia="en-US" w:bidi="en-US"/>
        </w:rPr>
        <w:br/>
      </w:r>
    </w:p>
    <w:p w:rsidR="000264CC" w:rsidRDefault="000264CC" w:rsidP="000264CC">
      <w:pPr>
        <w:widowControl w:val="0"/>
        <w:suppressAutoHyphens/>
        <w:autoSpaceDN w:val="0"/>
        <w:spacing w:after="283"/>
        <w:ind w:firstLine="540"/>
        <w:jc w:val="center"/>
        <w:textAlignment w:val="baseline"/>
        <w:rPr>
          <w:rFonts w:eastAsia="Arial Unicode MS" w:cs="Tahoma"/>
          <w:color w:val="000000"/>
          <w:kern w:val="3"/>
          <w:lang w:val="uk-UA" w:eastAsia="en-US" w:bidi="en-US"/>
        </w:rPr>
      </w:pPr>
    </w:p>
    <w:p w:rsidR="000264CC" w:rsidRDefault="000264CC"/>
    <w:sectPr w:rsidR="000264CC" w:rsidSect="000264CC">
      <w:pgSz w:w="11906" w:h="16838"/>
      <w:pgMar w:top="238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60D1"/>
    <w:multiLevelType w:val="multilevel"/>
    <w:tmpl w:val="1F069240"/>
    <w:lvl w:ilvl="0">
      <w:start w:val="7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3268016C"/>
    <w:multiLevelType w:val="multilevel"/>
    <w:tmpl w:val="73D6685A"/>
    <w:lvl w:ilvl="0">
      <w:start w:val="4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59456A9B"/>
    <w:multiLevelType w:val="multilevel"/>
    <w:tmpl w:val="3802EC9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64CC"/>
    <w:rsid w:val="0002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1970</Words>
  <Characters>11234</Characters>
  <Application>Microsoft Office Word</Application>
  <DocSecurity>0</DocSecurity>
  <Lines>93</Lines>
  <Paragraphs>26</Paragraphs>
  <ScaleCrop>false</ScaleCrop>
  <Company/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2019-06-20T13:16:00Z</dcterms:created>
  <dcterms:modified xsi:type="dcterms:W3CDTF">2019-06-20T13:17:00Z</dcterms:modified>
</cp:coreProperties>
</file>