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1" w:rsidRPr="001A6466" w:rsidRDefault="000325D1" w:rsidP="000325D1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0325D1" w:rsidRDefault="000325D1" w:rsidP="000325D1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 xml:space="preserve">до рішення № </w:t>
      </w:r>
      <w:r>
        <w:rPr>
          <w:rFonts w:ascii="Times New Roman" w:hAnsi="Times New Roman"/>
          <w:sz w:val="28"/>
          <w:szCs w:val="28"/>
          <w:lang w:val="uk-UA"/>
        </w:rPr>
        <w:t>909</w:t>
      </w:r>
    </w:p>
    <w:p w:rsidR="000325D1" w:rsidRPr="001A6466" w:rsidRDefault="000325D1" w:rsidP="000325D1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13 червня 2019 </w:t>
      </w:r>
      <w:r w:rsidRPr="001A6466">
        <w:rPr>
          <w:rFonts w:ascii="Times New Roman" w:hAnsi="Times New Roman"/>
          <w:sz w:val="28"/>
          <w:szCs w:val="28"/>
          <w:lang w:val="uk-UA"/>
        </w:rPr>
        <w:t>року</w:t>
      </w:r>
    </w:p>
    <w:p w:rsidR="000325D1" w:rsidRPr="001A6466" w:rsidRDefault="000325D1" w:rsidP="000325D1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</w:p>
    <w:p w:rsidR="000325D1" w:rsidRPr="001A6466" w:rsidRDefault="000325D1" w:rsidP="000325D1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5D1" w:rsidRPr="001A6466" w:rsidRDefault="000325D1" w:rsidP="000325D1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5D1" w:rsidRDefault="000325D1" w:rsidP="000325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продажу права власності на земельну ділянку,</w:t>
      </w:r>
    </w:p>
    <w:p w:rsidR="000325D1" w:rsidRPr="004808E3" w:rsidRDefault="000325D1" w:rsidP="000325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розташована у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0325D1" w:rsidRPr="00293499" w:rsidRDefault="000325D1" w:rsidP="000325D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1.Місцезнажодження земельної ділянки: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Кропивницький район, Кіровоградська область.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 Площа 3,0000 га.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3. Кадастровий номер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3522581200:57:000:1059.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4. Напрямок використання – для розміщення підприємства по продажу та обслуговуванню сільськогосподарської техніки.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5. Обов</w:t>
      </w:r>
      <w:r w:rsidRPr="00480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язкові умови використання земельної ділянки: дотримання вимог та обмежень,  зазначених у висновках погоджувальних організацій, які мають бути враховані при використанні території;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Дотримання ст. 20,39,103,134-139 Земельного Кодексу України, закону України «Про регулювання містобудівної діяльності», ДБН-360-90**;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необхідності зняття ґрунтового покриву із земельної ділянки дотримуватися вимог ст. 168 Земельного кодексу України.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 Умови відведення: продаж права власності – 3,0000 га.</w:t>
      </w:r>
    </w:p>
    <w:p w:rsidR="000325D1" w:rsidRDefault="000325D1" w:rsidP="000325D1">
      <w:pPr>
        <w:pStyle w:val="a4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7.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кспертн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грошов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оцінк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земельної ділянки кадастровий номер 3522581200:57:000:1059 на підставі висновку несільськогосподарського призначення ком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нальної власності Великосеверинівської сільської ради площею 30 000 </w:t>
      </w:r>
      <w:proofErr w:type="spellStart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., для будівництва та обслуговування будівель торгівлі, за адресою Кіровоградська область Кропивницький (Кіровоградський) район, кадастровий номер 3522581200:57:000:1059 в розмірі 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</w:t>
      </w:r>
    </w:p>
    <w:p w:rsidR="000325D1" w:rsidRDefault="000325D1" w:rsidP="000325D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8.</w:t>
      </w:r>
      <w:r>
        <w:rPr>
          <w:rFonts w:ascii="Times New Roman" w:eastAsia="Times New Roman" w:hAnsi="Times New Roman"/>
          <w:sz w:val="28"/>
          <w:szCs w:val="28"/>
        </w:rPr>
        <w:t xml:space="preserve">Стартову ціну продажу права оренди на земельну ділянку 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Гарантійний внесок становить 5 (п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ять) % від стартової ціни продажу лота, а саме 337 215, 00 грн.  (триста тридцять сім тисяч двісті п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ятнадцять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00 коп.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0325D1" w:rsidRDefault="000325D1" w:rsidP="000325D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Крок земельних торгів у формі аукціону з продажу права власності на земельну ділянку становить 5 (п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ять)  % від стартової ціни лота,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саме 337 215, 00 грн.  (триста тридцять сім тисяч двісті п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’ятнадцять гривень 00 коп.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325D1" w:rsidRPr="00A91D0F" w:rsidRDefault="000325D1" w:rsidP="000325D1">
      <w:pPr>
        <w:pStyle w:val="HTML"/>
        <w:shd w:val="clear" w:color="auto" w:fill="FFFFFF"/>
        <w:jc w:val="both"/>
        <w:rPr>
          <w:rFonts w:ascii="Consolas" w:hAnsi="Consolas"/>
          <w:color w:val="292B2C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11.Ціна продажу права власності земельної ділянки, що набута на земельних торгах, </w:t>
      </w:r>
      <w:r w:rsidRPr="001D28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підлягає сплаті у вигляді розстрочення платежу, який надається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п</w:t>
      </w:r>
      <w:r w:rsidRPr="001D28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окупцеві за умови: </w:t>
      </w:r>
    </w:p>
    <w:p w:rsidR="000325D1" w:rsidRPr="001D287B" w:rsidRDefault="000325D1" w:rsidP="000325D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91D0F">
        <w:rPr>
          <w:rFonts w:ascii="Consolas" w:hAnsi="Consolas"/>
          <w:color w:val="292B2C"/>
          <w:sz w:val="26"/>
          <w:szCs w:val="26"/>
          <w:lang w:val="uk-UA"/>
        </w:rPr>
        <w:lastRenderedPageBreak/>
        <w:t xml:space="preserve">   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сплати  ними протягом 30 календарних днів після нотаріального посвідчення  договору  купівлі-продажу  не  менш  як  50 відсотків частини  платежу,  що  зараховується  до  місцевого бюджетів;  </w:t>
      </w:r>
    </w:p>
    <w:p w:rsidR="000325D1" w:rsidRPr="001D287B" w:rsidRDefault="000325D1" w:rsidP="000325D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- встановлення відповідно  до  законодавства заборони на продаж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або  інше  відчуження  пок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упцем  земельної  ділянки до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розрахунку за договором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купівлі-продажу. </w:t>
      </w:r>
    </w:p>
    <w:p w:rsidR="000325D1" w:rsidRDefault="000325D1" w:rsidP="000325D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Розрахунок  з розстроченням платежу за придбання земельної ділянки здійснюється шляхом погашення суми  розстроченого  платежу рівними  частинами  не  рідше  ніж  один раз у три місяці згідно з графіком,  який є невід'ємною частиною  договору  купівлі-продажу, або  одноразово у повному обсязі у строк,  який не перевищує трьох місяців після внесення першого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чергового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платежу.</w:t>
      </w:r>
    </w:p>
    <w:p w:rsidR="000325D1" w:rsidRDefault="000325D1" w:rsidP="000325D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1D28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 цьому під час  визначення  розміру  платежу  враховується індекс інфляції, встановлений Держкомстатом за період з місяця, що настає за тим,  в якому  внесено  перший  платіж,  по  місяць,  що передує місяцю внесення платежу. </w:t>
      </w:r>
    </w:p>
    <w:p w:rsidR="000325D1" w:rsidRPr="00A91D0F" w:rsidRDefault="000325D1" w:rsidP="000325D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разі порушення строку погашення частини платежу покупець 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сплачує неустойку відповідно до умов договору  купівлі-продажу  та 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закону. </w:t>
      </w:r>
      <w:bookmarkStart w:id="0" w:name="o20"/>
      <w:bookmarkEnd w:id="0"/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Прострочення  погашення  частини  платежу  більш як на два 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місяці  є  підставою  для  припинення  розстрочення   платежу   за 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придбання  земельної  ділянки.  Залишок платежу підлягає стягненню </w:t>
      </w:r>
      <w:r w:rsidRPr="00A91D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продавцем у порядку, встановленому законом. </w:t>
      </w:r>
    </w:p>
    <w:p w:rsidR="000325D1" w:rsidRPr="00A91D0F" w:rsidRDefault="000325D1" w:rsidP="000325D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12. Використовувати земельну ділянку після укладання договору купівлі - продажу та його державної реєстрації.</w:t>
      </w:r>
    </w:p>
    <w:p w:rsidR="000325D1" w:rsidRDefault="000325D1" w:rsidP="000325D1">
      <w:pPr>
        <w:pStyle w:val="a3"/>
        <w:tabs>
          <w:tab w:val="left" w:pos="993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__________________________________</w:t>
      </w:r>
    </w:p>
    <w:p w:rsidR="000325D1" w:rsidRDefault="000325D1"/>
    <w:sectPr w:rsidR="000325D1" w:rsidSect="00106FA4">
      <w:pgSz w:w="11906" w:h="16838"/>
      <w:pgMar w:top="284" w:right="851" w:bottom="709" w:left="1701" w:header="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D1"/>
    <w:rsid w:val="000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D1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0325D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03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25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2019-06-20T14:08:00Z</dcterms:created>
  <dcterms:modified xsi:type="dcterms:W3CDTF">2019-06-20T14:08:00Z</dcterms:modified>
</cp:coreProperties>
</file>