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73" w:rsidRDefault="00162B73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500465" w:rsidRPr="00DD2E99" w:rsidRDefault="00500465" w:rsidP="00E33D33">
      <w:pPr>
        <w:tabs>
          <w:tab w:val="left" w:pos="4949"/>
          <w:tab w:val="left" w:pos="7611"/>
        </w:tabs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DD2E99">
        <w:rPr>
          <w:b/>
          <w:sz w:val="32"/>
          <w:szCs w:val="32"/>
          <w:lang w:val="uk-UA"/>
        </w:rPr>
        <w:t xml:space="preserve">ПРОЕКТ </w:t>
      </w:r>
    </w:p>
    <w:p w:rsidR="00B73A8F" w:rsidRPr="00B73A8F" w:rsidRDefault="00B43F47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1B55A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AB6D31">
        <w:rPr>
          <w:b/>
          <w:sz w:val="28"/>
          <w:szCs w:val="28"/>
          <w:lang w:val="uk-UA"/>
        </w:rPr>
        <w:t xml:space="preserve">ТРЕТЯ </w:t>
      </w:r>
      <w:r w:rsidR="00B43F47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  <w:r w:rsidR="00DA5349">
        <w:rPr>
          <w:b/>
          <w:sz w:val="28"/>
          <w:szCs w:val="28"/>
          <w:lang w:val="uk-UA"/>
        </w:rPr>
        <w:t xml:space="preserve"> 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DD2E99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»</w:t>
      </w:r>
      <w:r w:rsidR="00DD2E99">
        <w:rPr>
          <w:sz w:val="26"/>
          <w:szCs w:val="26"/>
          <w:lang w:val="uk-UA"/>
        </w:rPr>
        <w:t xml:space="preserve"> липня </w:t>
      </w:r>
      <w:r w:rsidR="0029288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="00162B73">
        <w:rPr>
          <w:sz w:val="26"/>
          <w:szCs w:val="26"/>
          <w:lang w:val="uk-UA"/>
        </w:rPr>
        <w:t xml:space="preserve">                        </w:t>
      </w:r>
      <w:r w:rsidR="00B43F47" w:rsidRPr="00676E02">
        <w:rPr>
          <w:sz w:val="26"/>
          <w:szCs w:val="26"/>
          <w:lang w:val="uk-UA"/>
        </w:rPr>
        <w:t xml:space="preserve">  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</w:t>
      </w:r>
      <w:r w:rsidR="00292880">
        <w:rPr>
          <w:sz w:val="26"/>
          <w:szCs w:val="26"/>
          <w:lang w:val="uk-UA"/>
        </w:rPr>
        <w:t xml:space="preserve">          </w:t>
      </w:r>
      <w:r w:rsidR="00B43F47">
        <w:rPr>
          <w:sz w:val="26"/>
          <w:szCs w:val="26"/>
          <w:lang w:val="uk-UA"/>
        </w:rPr>
        <w:t xml:space="preserve">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  <w:r w:rsidR="00B73A8F">
        <w:rPr>
          <w:sz w:val="26"/>
          <w:szCs w:val="26"/>
          <w:lang w:val="uk-UA"/>
        </w:rPr>
        <w:t xml:space="preserve"> 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26 Закону України “Про місц</w:t>
      </w:r>
      <w:r w:rsidR="00C73A6F">
        <w:rPr>
          <w:sz w:val="28"/>
          <w:szCs w:val="28"/>
          <w:lang w:val="uk-UA"/>
        </w:rPr>
        <w:t>еве самоврядування в Україні”,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>.</w:t>
      </w:r>
      <w:r w:rsidR="00AB6D31">
        <w:rPr>
          <w:sz w:val="28"/>
          <w:szCs w:val="28"/>
          <w:lang w:val="uk-UA"/>
        </w:rPr>
        <w:t xml:space="preserve"> 78 Бюджетного кодексу України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A564F8" w:rsidP="00C73A6F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91590D">
        <w:rPr>
          <w:sz w:val="28"/>
          <w:szCs w:val="28"/>
          <w:lang w:val="uk-UA"/>
        </w:rPr>
        <w:t xml:space="preserve"> </w:t>
      </w:r>
      <w:r w:rsidR="0039664B" w:rsidRPr="00344A0A">
        <w:rPr>
          <w:sz w:val="28"/>
          <w:szCs w:val="28"/>
          <w:lang w:val="uk-UA"/>
        </w:rPr>
        <w:t xml:space="preserve">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="0039664B"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="0039664B"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="0039664B"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рік»</w:t>
      </w:r>
      <w:r w:rsidR="00CF32BA">
        <w:rPr>
          <w:sz w:val="28"/>
          <w:szCs w:val="28"/>
          <w:lang w:val="uk-UA"/>
        </w:rPr>
        <w:t xml:space="preserve"> (зі змінами)</w:t>
      </w:r>
      <w:r w:rsidR="0039664B" w:rsidRPr="00344A0A">
        <w:rPr>
          <w:sz w:val="28"/>
          <w:szCs w:val="28"/>
          <w:lang w:val="uk-UA"/>
        </w:rPr>
        <w:t>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556185" w:rsidRDefault="00556185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Збільшити дохідну частину бюджету </w:t>
      </w:r>
      <w:r w:rsidRPr="00686DCE">
        <w:rPr>
          <w:sz w:val="28"/>
          <w:szCs w:val="28"/>
          <w:lang w:val="uk-UA"/>
        </w:rPr>
        <w:t>об’єднаної територіальної громади</w:t>
      </w:r>
      <w:r w:rsidR="00292880">
        <w:rPr>
          <w:sz w:val="28"/>
          <w:szCs w:val="28"/>
          <w:lang w:val="uk-UA"/>
        </w:rPr>
        <w:t xml:space="preserve"> на суму </w:t>
      </w:r>
      <w:r w:rsidR="00AB6D31">
        <w:rPr>
          <w:sz w:val="28"/>
          <w:szCs w:val="28"/>
          <w:lang w:val="uk-UA"/>
        </w:rPr>
        <w:t>697 500</w:t>
      </w:r>
      <w:r>
        <w:rPr>
          <w:sz w:val="28"/>
          <w:szCs w:val="28"/>
          <w:lang w:val="uk-UA"/>
        </w:rPr>
        <w:t xml:space="preserve"> грн., в тому числі :</w:t>
      </w:r>
    </w:p>
    <w:p w:rsidR="003807A5" w:rsidRDefault="00556185" w:rsidP="00380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F32BA">
        <w:rPr>
          <w:sz w:val="28"/>
          <w:szCs w:val="28"/>
          <w:lang w:val="uk-UA"/>
        </w:rPr>
        <w:t xml:space="preserve">.1 </w:t>
      </w:r>
      <w:r w:rsidR="003807A5" w:rsidRPr="00686DCE">
        <w:rPr>
          <w:sz w:val="28"/>
          <w:szCs w:val="28"/>
          <w:lang w:val="uk-UA"/>
        </w:rPr>
        <w:t xml:space="preserve">Збільшити дохідну частину бюджету об’єднаної територіальної громади </w:t>
      </w:r>
      <w:r w:rsidR="00686DCE" w:rsidRPr="00686DCE">
        <w:rPr>
          <w:sz w:val="28"/>
          <w:szCs w:val="28"/>
          <w:lang w:val="uk-UA"/>
        </w:rPr>
        <w:t>п</w:t>
      </w:r>
      <w:r w:rsidR="003807A5" w:rsidRPr="00686DCE">
        <w:rPr>
          <w:sz w:val="28"/>
          <w:szCs w:val="28"/>
          <w:lang w:val="uk-UA"/>
        </w:rPr>
        <w:t>о загальному фонду</w:t>
      </w:r>
      <w:r w:rsidR="00686DCE" w:rsidRPr="00686DCE">
        <w:rPr>
          <w:sz w:val="28"/>
          <w:szCs w:val="28"/>
          <w:lang w:val="uk-UA"/>
        </w:rPr>
        <w:t xml:space="preserve"> </w:t>
      </w:r>
      <w:r w:rsidR="003807A5" w:rsidRPr="00686DCE">
        <w:rPr>
          <w:sz w:val="28"/>
          <w:szCs w:val="28"/>
          <w:lang w:val="uk-UA"/>
        </w:rPr>
        <w:t xml:space="preserve"> у сумі </w:t>
      </w:r>
      <w:r w:rsidR="00AB6D31">
        <w:rPr>
          <w:sz w:val="28"/>
          <w:szCs w:val="28"/>
          <w:lang w:val="uk-UA"/>
        </w:rPr>
        <w:t>697 500</w:t>
      </w:r>
      <w:r w:rsidR="003807A5" w:rsidRPr="00686DCE">
        <w:rPr>
          <w:sz w:val="28"/>
          <w:szCs w:val="28"/>
          <w:lang w:val="uk-UA"/>
        </w:rPr>
        <w:t xml:space="preserve"> грн. за рахунок перевиконання планових показників доходів за січень-</w:t>
      </w:r>
      <w:r w:rsidR="00AB6D31">
        <w:rPr>
          <w:sz w:val="28"/>
          <w:szCs w:val="28"/>
          <w:lang w:val="uk-UA"/>
        </w:rPr>
        <w:t>червень</w:t>
      </w:r>
      <w:r w:rsidR="003807A5" w:rsidRPr="00686DCE">
        <w:rPr>
          <w:sz w:val="28"/>
          <w:szCs w:val="28"/>
          <w:lang w:val="uk-UA"/>
        </w:rPr>
        <w:t xml:space="preserve"> 2019р.</w:t>
      </w:r>
      <w:r w:rsidR="00C73A6F">
        <w:rPr>
          <w:sz w:val="28"/>
          <w:szCs w:val="28"/>
          <w:lang w:val="uk-UA"/>
        </w:rPr>
        <w:t xml:space="preserve"> </w:t>
      </w:r>
      <w:r w:rsidR="00686DCE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AB6D31" w:rsidRDefault="00AB6D31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062406" w:rsidRDefault="00776376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52578" w:rsidRPr="00686DCE">
        <w:rPr>
          <w:sz w:val="28"/>
          <w:szCs w:val="28"/>
          <w:lang w:val="uk-UA"/>
        </w:rPr>
        <w:t>.</w:t>
      </w:r>
      <w:r w:rsidR="0039664B" w:rsidRPr="00686DCE">
        <w:rPr>
          <w:sz w:val="28"/>
          <w:szCs w:val="28"/>
          <w:lang w:val="uk-UA"/>
        </w:rPr>
        <w:t xml:space="preserve">Збільшити видаткову частину бюджету </w:t>
      </w:r>
      <w:r w:rsidR="00FB5456" w:rsidRPr="00686DCE">
        <w:rPr>
          <w:sz w:val="28"/>
          <w:szCs w:val="28"/>
          <w:lang w:val="uk-UA"/>
        </w:rPr>
        <w:t xml:space="preserve">об’єднаної територіальної </w:t>
      </w:r>
      <w:r w:rsidR="00FB5456" w:rsidRPr="00062406">
        <w:rPr>
          <w:sz w:val="28"/>
          <w:szCs w:val="28"/>
          <w:lang w:val="uk-UA"/>
        </w:rPr>
        <w:t xml:space="preserve">громади </w:t>
      </w:r>
      <w:r w:rsidR="00556185">
        <w:rPr>
          <w:sz w:val="28"/>
          <w:szCs w:val="28"/>
          <w:lang w:val="uk-UA"/>
        </w:rPr>
        <w:t xml:space="preserve">на </w:t>
      </w:r>
      <w:r w:rsidR="00F81271">
        <w:rPr>
          <w:sz w:val="28"/>
          <w:szCs w:val="28"/>
          <w:lang w:val="uk-UA"/>
        </w:rPr>
        <w:t>697 500</w:t>
      </w:r>
      <w:r w:rsidR="00810A3C" w:rsidRPr="00062406">
        <w:rPr>
          <w:sz w:val="28"/>
          <w:szCs w:val="28"/>
          <w:lang w:val="uk-UA"/>
        </w:rPr>
        <w:t xml:space="preserve"> </w:t>
      </w:r>
      <w:r w:rsidR="00760D8A">
        <w:rPr>
          <w:sz w:val="28"/>
          <w:szCs w:val="28"/>
          <w:lang w:val="uk-UA"/>
        </w:rPr>
        <w:t>грн.</w:t>
      </w:r>
      <w:r w:rsidR="0039664B" w:rsidRPr="00062406">
        <w:rPr>
          <w:sz w:val="28"/>
          <w:szCs w:val="28"/>
          <w:lang w:val="uk-UA"/>
        </w:rPr>
        <w:t xml:space="preserve"> згідно з додатком </w:t>
      </w:r>
      <w:r w:rsidR="00686DCE" w:rsidRPr="00062406">
        <w:rPr>
          <w:sz w:val="28"/>
          <w:szCs w:val="28"/>
          <w:lang w:val="uk-UA"/>
        </w:rPr>
        <w:t xml:space="preserve">3 </w:t>
      </w:r>
      <w:r w:rsidR="0039664B" w:rsidRPr="00062406">
        <w:rPr>
          <w:sz w:val="28"/>
          <w:szCs w:val="28"/>
          <w:lang w:val="uk-UA"/>
        </w:rPr>
        <w:t>до цього рішення, а саме:</w:t>
      </w:r>
    </w:p>
    <w:p w:rsidR="0039664B" w:rsidRPr="00CF32B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>По загальному фонду</w:t>
      </w:r>
      <w:r w:rsidR="0091266D" w:rsidRPr="00CF32BA">
        <w:rPr>
          <w:sz w:val="28"/>
          <w:szCs w:val="28"/>
          <w:lang w:val="uk-UA"/>
        </w:rPr>
        <w:t>:</w:t>
      </w:r>
    </w:p>
    <w:p w:rsidR="0055478D" w:rsidRPr="00CF32B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- у сумі </w:t>
      </w:r>
      <w:r w:rsidR="007B26F1">
        <w:rPr>
          <w:sz w:val="28"/>
          <w:szCs w:val="28"/>
          <w:lang w:val="uk-UA"/>
        </w:rPr>
        <w:t>697 500</w:t>
      </w:r>
      <w:r w:rsidR="00A336DE" w:rsidRPr="00CF32BA">
        <w:rPr>
          <w:sz w:val="28"/>
          <w:szCs w:val="28"/>
          <w:lang w:val="uk-UA"/>
        </w:rPr>
        <w:t xml:space="preserve"> </w:t>
      </w:r>
      <w:r w:rsidRPr="00CF32BA">
        <w:rPr>
          <w:sz w:val="28"/>
          <w:szCs w:val="28"/>
          <w:lang w:val="uk-UA"/>
        </w:rPr>
        <w:t xml:space="preserve">грн. за рахунок </w:t>
      </w:r>
      <w:r w:rsidR="0055478D" w:rsidRPr="00CF32BA">
        <w:rPr>
          <w:sz w:val="28"/>
          <w:szCs w:val="28"/>
          <w:lang w:val="uk-UA"/>
        </w:rPr>
        <w:t>перевиконання планових показників доходів за січень-</w:t>
      </w:r>
      <w:r w:rsidR="00AB6D31">
        <w:rPr>
          <w:sz w:val="28"/>
          <w:szCs w:val="28"/>
          <w:lang w:val="uk-UA"/>
        </w:rPr>
        <w:t xml:space="preserve">червень </w:t>
      </w:r>
      <w:r w:rsidR="0055478D" w:rsidRPr="00CF32BA">
        <w:rPr>
          <w:sz w:val="28"/>
          <w:szCs w:val="28"/>
          <w:lang w:val="uk-UA"/>
        </w:rPr>
        <w:t>2019р.</w:t>
      </w:r>
    </w:p>
    <w:p w:rsidR="007B26F1" w:rsidRDefault="007B26F1" w:rsidP="00686DCE">
      <w:pPr>
        <w:ind w:firstLine="709"/>
        <w:jc w:val="both"/>
        <w:rPr>
          <w:sz w:val="28"/>
          <w:szCs w:val="28"/>
          <w:lang w:val="uk-UA"/>
        </w:rPr>
      </w:pPr>
    </w:p>
    <w:p w:rsidR="00686DCE" w:rsidRPr="00CF32BA" w:rsidRDefault="0055618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6E50" w:rsidRPr="00CF32BA">
        <w:rPr>
          <w:sz w:val="28"/>
          <w:szCs w:val="28"/>
          <w:lang w:val="uk-UA"/>
        </w:rPr>
        <w:t>.</w:t>
      </w:r>
      <w:r w:rsidR="00686DCE" w:rsidRPr="00CF32BA">
        <w:rPr>
          <w:sz w:val="28"/>
          <w:szCs w:val="28"/>
          <w:lang w:val="uk-UA"/>
        </w:rPr>
        <w:t xml:space="preserve">Внести зміни до джерел фінансування бюджету об’єднаної територіальної громади на 2019 рік згідно з додатком </w:t>
      </w:r>
      <w:r>
        <w:rPr>
          <w:sz w:val="28"/>
          <w:szCs w:val="28"/>
          <w:lang w:val="uk-UA"/>
        </w:rPr>
        <w:t>2</w:t>
      </w:r>
      <w:r w:rsidR="00686DCE" w:rsidRPr="00CF32BA">
        <w:rPr>
          <w:sz w:val="28"/>
          <w:szCs w:val="28"/>
          <w:lang w:val="uk-UA"/>
        </w:rPr>
        <w:t xml:space="preserve"> до цього рішення.</w:t>
      </w:r>
    </w:p>
    <w:p w:rsidR="00686DCE" w:rsidRPr="00CF32BA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55618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C404C" w:rsidRDefault="00556185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746E50">
        <w:rPr>
          <w:sz w:val="28"/>
          <w:szCs w:val="28"/>
          <w:lang w:val="uk-UA"/>
        </w:rPr>
        <w:t>.</w:t>
      </w:r>
      <w:r w:rsidR="003C404C">
        <w:rPr>
          <w:sz w:val="28"/>
          <w:szCs w:val="28"/>
          <w:lang w:val="uk-UA"/>
        </w:rPr>
        <w:t xml:space="preserve">Внести зміни до переліку надання міжбюджетних трансфертів згідно з додатком </w:t>
      </w:r>
      <w:r w:rsidR="00062406">
        <w:rPr>
          <w:sz w:val="28"/>
          <w:szCs w:val="28"/>
          <w:lang w:val="uk-UA"/>
        </w:rPr>
        <w:t>4</w:t>
      </w:r>
      <w:r w:rsidR="003C404C">
        <w:rPr>
          <w:sz w:val="28"/>
          <w:szCs w:val="28"/>
          <w:lang w:val="uk-UA"/>
        </w:rPr>
        <w:t xml:space="preserve">. 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556185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 згідно з додатком </w:t>
      </w:r>
      <w:r w:rsidR="00062406">
        <w:rPr>
          <w:sz w:val="28"/>
          <w:szCs w:val="28"/>
          <w:lang w:val="uk-UA"/>
        </w:rPr>
        <w:t>5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344A0A" w:rsidRDefault="00556185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</w:t>
      </w:r>
      <w:r w:rsidR="003C404C" w:rsidRPr="0039664B">
        <w:rPr>
          <w:sz w:val="28"/>
          <w:szCs w:val="28"/>
          <w:lang w:val="uk-UA"/>
        </w:rPr>
        <w:t xml:space="preserve"> </w:t>
      </w:r>
      <w:r w:rsidR="003C404C">
        <w:rPr>
          <w:sz w:val="28"/>
          <w:szCs w:val="28"/>
          <w:lang w:val="uk-UA"/>
        </w:rPr>
        <w:t xml:space="preserve">згідно з додатком </w:t>
      </w:r>
      <w:r w:rsidR="00062406">
        <w:rPr>
          <w:sz w:val="28"/>
          <w:szCs w:val="28"/>
          <w:lang w:val="uk-UA"/>
        </w:rPr>
        <w:t>6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D32BDB" w:rsidRDefault="00D32BDB" w:rsidP="00D32BDB">
      <w:pPr>
        <w:jc w:val="both"/>
        <w:rPr>
          <w:sz w:val="28"/>
          <w:szCs w:val="28"/>
          <w:lang w:val="uk-UA"/>
        </w:rPr>
      </w:pPr>
    </w:p>
    <w:p w:rsidR="000B567D" w:rsidRDefault="00D32BDB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9.На виконання ст.42 Закону України «Про місцеве самоврядування </w:t>
      </w:r>
      <w:r w:rsidR="0077637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 Україні», враховуючи повноваження, які надані сільському голові та заслухавши інформацію про розпорядження, прийняті сільським головою </w:t>
      </w:r>
      <w:r w:rsidR="0077637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 міжсесійний період, затвердити розпорядження сільського голови, які </w:t>
      </w:r>
      <w:r w:rsidR="0077637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були прийняті між тридцять другою </w:t>
      </w:r>
      <w:r w:rsidR="000B567D">
        <w:rPr>
          <w:sz w:val="28"/>
          <w:szCs w:val="28"/>
          <w:lang w:val="uk-UA"/>
        </w:rPr>
        <w:t xml:space="preserve">та тридцять третьою сесіями </w:t>
      </w:r>
      <w:r>
        <w:rPr>
          <w:sz w:val="28"/>
          <w:szCs w:val="28"/>
          <w:lang w:val="uk-UA"/>
        </w:rPr>
        <w:t xml:space="preserve">восьмого </w:t>
      </w:r>
      <w:r w:rsidRPr="00D02510">
        <w:rPr>
          <w:sz w:val="28"/>
          <w:szCs w:val="28"/>
          <w:lang w:val="uk-UA"/>
        </w:rPr>
        <w:t xml:space="preserve">скликання, з питань основної діяльності від </w:t>
      </w:r>
      <w:r w:rsidR="000B567D">
        <w:rPr>
          <w:sz w:val="28"/>
          <w:szCs w:val="28"/>
          <w:lang w:val="uk-UA"/>
        </w:rPr>
        <w:t>05.07.2019р.  № 76</w:t>
      </w:r>
      <w:r w:rsidRPr="00D02510">
        <w:rPr>
          <w:sz w:val="28"/>
          <w:szCs w:val="28"/>
          <w:lang w:val="uk-UA"/>
        </w:rPr>
        <w:t>-од</w:t>
      </w:r>
      <w:r w:rsidR="00D02510" w:rsidRPr="00D02510">
        <w:rPr>
          <w:sz w:val="28"/>
          <w:szCs w:val="28"/>
          <w:lang w:val="uk-UA"/>
        </w:rPr>
        <w:t xml:space="preserve"> </w:t>
      </w:r>
      <w:r w:rsidRPr="00D02510">
        <w:rPr>
          <w:sz w:val="28"/>
          <w:szCs w:val="28"/>
          <w:lang w:val="uk-UA"/>
        </w:rPr>
        <w:t>«</w:t>
      </w:r>
      <w:r w:rsidR="00D02510" w:rsidRPr="00D02510">
        <w:rPr>
          <w:sz w:val="28"/>
          <w:szCs w:val="28"/>
          <w:lang w:val="uk-UA"/>
        </w:rPr>
        <w:t>Про внесення змін до рішення від 18 грудня 2018 року № 637</w:t>
      </w:r>
      <w:r w:rsidR="007E06B9">
        <w:rPr>
          <w:sz w:val="28"/>
          <w:szCs w:val="28"/>
          <w:lang w:val="uk-UA"/>
        </w:rPr>
        <w:t xml:space="preserve"> </w:t>
      </w:r>
      <w:r w:rsidR="00D02510" w:rsidRPr="00D02510">
        <w:rPr>
          <w:sz w:val="28"/>
          <w:szCs w:val="28"/>
          <w:lang w:val="uk-UA"/>
        </w:rPr>
        <w:t>«Про бюджет об’єднаної територіальної громади на 2019 рік»</w:t>
      </w:r>
      <w:r w:rsidR="000B567D">
        <w:rPr>
          <w:sz w:val="28"/>
          <w:szCs w:val="28"/>
          <w:lang w:val="uk-UA"/>
        </w:rPr>
        <w:t>.</w:t>
      </w:r>
    </w:p>
    <w:p w:rsidR="000B567D" w:rsidRDefault="000B567D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D02510" w:rsidRDefault="00776376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D02510">
        <w:rPr>
          <w:sz w:val="28"/>
          <w:szCs w:val="28"/>
          <w:lang w:val="uk-UA"/>
        </w:rPr>
        <w:t>Відділу освіти, молоді та спорту, культури та туризму Великосеверинівської сільської ради внести зміни до показників кошторисних призначень на 201</w:t>
      </w:r>
      <w:r w:rsidR="007E06B9">
        <w:rPr>
          <w:sz w:val="28"/>
          <w:szCs w:val="28"/>
          <w:lang w:val="uk-UA"/>
        </w:rPr>
        <w:t>9 рік</w:t>
      </w:r>
      <w:r w:rsidR="00D02510">
        <w:rPr>
          <w:sz w:val="28"/>
          <w:szCs w:val="28"/>
          <w:lang w:val="uk-UA"/>
        </w:rPr>
        <w:t xml:space="preserve"> згідно з додатком 3.</w:t>
      </w:r>
    </w:p>
    <w:p w:rsidR="00776376" w:rsidRDefault="00776376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776376" w:rsidRDefault="00776376" w:rsidP="0055625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11.Викласти п.13 п.п.3) рішення </w:t>
      </w:r>
      <w:r w:rsidRPr="00776376">
        <w:rPr>
          <w:sz w:val="28"/>
          <w:szCs w:val="28"/>
        </w:rPr>
        <w:t xml:space="preserve">від 18 грудня 2018 року № 637 </w:t>
      </w:r>
      <w:r>
        <w:rPr>
          <w:sz w:val="28"/>
          <w:szCs w:val="28"/>
        </w:rPr>
        <w:t xml:space="preserve">в наступній редакції: </w:t>
      </w:r>
    </w:p>
    <w:p w:rsidR="00776376" w:rsidRDefault="00776376" w:rsidP="0077637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доступність інформації про бюджет </w:t>
      </w:r>
      <w:r>
        <w:rPr>
          <w:sz w:val="28"/>
        </w:rPr>
        <w:t>об’єднаної територіальної громади</w:t>
      </w:r>
      <w:r w:rsidRPr="00C0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</w:t>
      </w:r>
      <w:r w:rsidRPr="002759B5">
        <w:rPr>
          <w:sz w:val="28"/>
          <w:szCs w:val="28"/>
        </w:rPr>
        <w:t>частини п'ятої статті 2</w:t>
      </w:r>
      <w:r>
        <w:rPr>
          <w:sz w:val="28"/>
          <w:szCs w:val="28"/>
        </w:rPr>
        <w:t>8</w:t>
      </w:r>
      <w:r w:rsidRPr="002759B5">
        <w:rPr>
          <w:sz w:val="28"/>
          <w:szCs w:val="28"/>
        </w:rPr>
        <w:t xml:space="preserve"> Бюджетного кодексу України</w:t>
      </w:r>
      <w:r>
        <w:rPr>
          <w:sz w:val="28"/>
          <w:szCs w:val="28"/>
        </w:rPr>
        <w:t>, а саме:</w:t>
      </w:r>
    </w:p>
    <w:p w:rsidR="00776376" w:rsidRPr="002759B5" w:rsidRDefault="00776376" w:rsidP="0077637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9B5">
        <w:rPr>
          <w:sz w:val="28"/>
          <w:szCs w:val="28"/>
        </w:rPr>
        <w:t xml:space="preserve">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</w:t>
      </w:r>
      <w:r>
        <w:rPr>
          <w:sz w:val="28"/>
          <w:szCs w:val="28"/>
        </w:rPr>
        <w:t xml:space="preserve">цим </w:t>
      </w:r>
      <w:r w:rsidRPr="002759B5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>та змінами до нього</w:t>
      </w:r>
      <w:r w:rsidRPr="002759B5">
        <w:rPr>
          <w:sz w:val="28"/>
          <w:szCs w:val="28"/>
        </w:rPr>
        <w:t xml:space="preserve">, відповідно до вимог та за формою, встановленими Міністерством фінансів України, до </w:t>
      </w:r>
      <w:r>
        <w:rPr>
          <w:sz w:val="28"/>
          <w:szCs w:val="28"/>
          <w:lang w:val="ru-RU"/>
        </w:rPr>
        <w:t>15</w:t>
      </w:r>
      <w:r w:rsidRPr="002759B5">
        <w:rPr>
          <w:sz w:val="28"/>
          <w:szCs w:val="28"/>
        </w:rPr>
        <w:t xml:space="preserve"> березня 20</w:t>
      </w:r>
      <w:r>
        <w:rPr>
          <w:sz w:val="28"/>
          <w:szCs w:val="28"/>
        </w:rPr>
        <w:t>20 </w:t>
      </w:r>
      <w:r w:rsidRPr="002759B5">
        <w:rPr>
          <w:sz w:val="28"/>
          <w:szCs w:val="28"/>
        </w:rPr>
        <w:t>року;</w:t>
      </w:r>
    </w:p>
    <w:p w:rsidR="00776376" w:rsidRPr="00B7325E" w:rsidRDefault="00776376" w:rsidP="0077637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325E">
        <w:rPr>
          <w:sz w:val="28"/>
          <w:szCs w:val="28"/>
        </w:rPr>
        <w:t>оприлюднення паспортів бюджетних програм у триденний строк з дня затвердження таких документів;</w:t>
      </w:r>
    </w:p>
    <w:p w:rsidR="00D02510" w:rsidRPr="00D02510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02510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76376">
        <w:rPr>
          <w:sz w:val="28"/>
          <w:szCs w:val="28"/>
          <w:lang w:val="uk-UA"/>
        </w:rPr>
        <w:t>2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Default="0039664B" w:rsidP="0039664B">
      <w:pPr>
        <w:rPr>
          <w:sz w:val="28"/>
          <w:szCs w:val="28"/>
          <w:lang w:val="uk-UA"/>
        </w:rPr>
      </w:pPr>
    </w:p>
    <w:p w:rsidR="00B529D0" w:rsidRPr="00344A0A" w:rsidRDefault="00B529D0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7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A9" w:rsidRDefault="00352CA9" w:rsidP="00F440C4">
      <w:r>
        <w:separator/>
      </w:r>
    </w:p>
  </w:endnote>
  <w:endnote w:type="continuationSeparator" w:id="0">
    <w:p w:rsidR="00352CA9" w:rsidRDefault="00352CA9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A9" w:rsidRDefault="00352CA9" w:rsidP="00F440C4">
      <w:r>
        <w:separator/>
      </w:r>
    </w:p>
  </w:footnote>
  <w:footnote w:type="continuationSeparator" w:id="0">
    <w:p w:rsidR="00352CA9" w:rsidRDefault="00352CA9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B61584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DD2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02BC"/>
    <w:rsid w:val="00062406"/>
    <w:rsid w:val="00096FBD"/>
    <w:rsid w:val="000A1970"/>
    <w:rsid w:val="000B567D"/>
    <w:rsid w:val="000D4EC6"/>
    <w:rsid w:val="00134D58"/>
    <w:rsid w:val="00162B73"/>
    <w:rsid w:val="00182F1E"/>
    <w:rsid w:val="001B55A2"/>
    <w:rsid w:val="002102E4"/>
    <w:rsid w:val="00233E83"/>
    <w:rsid w:val="00237812"/>
    <w:rsid w:val="00261398"/>
    <w:rsid w:val="00281755"/>
    <w:rsid w:val="00292880"/>
    <w:rsid w:val="002C25DE"/>
    <w:rsid w:val="0034673F"/>
    <w:rsid w:val="00347B63"/>
    <w:rsid w:val="00352CA9"/>
    <w:rsid w:val="003807A5"/>
    <w:rsid w:val="00383D97"/>
    <w:rsid w:val="0039664B"/>
    <w:rsid w:val="003B1C6C"/>
    <w:rsid w:val="003C404C"/>
    <w:rsid w:val="003D243D"/>
    <w:rsid w:val="003F0E6D"/>
    <w:rsid w:val="004158A0"/>
    <w:rsid w:val="00431F33"/>
    <w:rsid w:val="00432A6D"/>
    <w:rsid w:val="00451686"/>
    <w:rsid w:val="004763AC"/>
    <w:rsid w:val="004E645F"/>
    <w:rsid w:val="004F5A7B"/>
    <w:rsid w:val="00500465"/>
    <w:rsid w:val="0055478D"/>
    <w:rsid w:val="00555A4D"/>
    <w:rsid w:val="00556185"/>
    <w:rsid w:val="0055625D"/>
    <w:rsid w:val="00642FA9"/>
    <w:rsid w:val="00652578"/>
    <w:rsid w:val="00686DCE"/>
    <w:rsid w:val="006A281A"/>
    <w:rsid w:val="006C125A"/>
    <w:rsid w:val="007012F4"/>
    <w:rsid w:val="007177C7"/>
    <w:rsid w:val="00746E50"/>
    <w:rsid w:val="00760D8A"/>
    <w:rsid w:val="00762222"/>
    <w:rsid w:val="00776376"/>
    <w:rsid w:val="007A247D"/>
    <w:rsid w:val="007B26F1"/>
    <w:rsid w:val="007E06B9"/>
    <w:rsid w:val="007E307A"/>
    <w:rsid w:val="00810A3C"/>
    <w:rsid w:val="00823F9D"/>
    <w:rsid w:val="008B6DEA"/>
    <w:rsid w:val="008C2D27"/>
    <w:rsid w:val="0091266D"/>
    <w:rsid w:val="0091590D"/>
    <w:rsid w:val="00941A35"/>
    <w:rsid w:val="00944C7A"/>
    <w:rsid w:val="00972162"/>
    <w:rsid w:val="009F7FD0"/>
    <w:rsid w:val="00A336DE"/>
    <w:rsid w:val="00A564F8"/>
    <w:rsid w:val="00AB6D31"/>
    <w:rsid w:val="00AD5D85"/>
    <w:rsid w:val="00AD5FEE"/>
    <w:rsid w:val="00AE7329"/>
    <w:rsid w:val="00B11813"/>
    <w:rsid w:val="00B43F47"/>
    <w:rsid w:val="00B529D0"/>
    <w:rsid w:val="00B61584"/>
    <w:rsid w:val="00B6532C"/>
    <w:rsid w:val="00B66E15"/>
    <w:rsid w:val="00B73A8F"/>
    <w:rsid w:val="00BC091B"/>
    <w:rsid w:val="00BC6171"/>
    <w:rsid w:val="00BD7C76"/>
    <w:rsid w:val="00BE1E35"/>
    <w:rsid w:val="00C51374"/>
    <w:rsid w:val="00C73A6F"/>
    <w:rsid w:val="00CA1A25"/>
    <w:rsid w:val="00CA3DBB"/>
    <w:rsid w:val="00CC2B80"/>
    <w:rsid w:val="00CE6819"/>
    <w:rsid w:val="00CF32BA"/>
    <w:rsid w:val="00D02510"/>
    <w:rsid w:val="00D27411"/>
    <w:rsid w:val="00D32BDB"/>
    <w:rsid w:val="00D63799"/>
    <w:rsid w:val="00D71138"/>
    <w:rsid w:val="00D9448A"/>
    <w:rsid w:val="00DA5349"/>
    <w:rsid w:val="00DC579B"/>
    <w:rsid w:val="00DD2E99"/>
    <w:rsid w:val="00E33D33"/>
    <w:rsid w:val="00E619BD"/>
    <w:rsid w:val="00E622A0"/>
    <w:rsid w:val="00E90677"/>
    <w:rsid w:val="00E970AE"/>
    <w:rsid w:val="00ED7A27"/>
    <w:rsid w:val="00F14C1F"/>
    <w:rsid w:val="00F24D5B"/>
    <w:rsid w:val="00F33D2E"/>
    <w:rsid w:val="00F440C4"/>
    <w:rsid w:val="00F53E0E"/>
    <w:rsid w:val="00F81271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7637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3</cp:revision>
  <cp:lastPrinted>2019-05-08T06:49:00Z</cp:lastPrinted>
  <dcterms:created xsi:type="dcterms:W3CDTF">2019-07-11T12:24:00Z</dcterms:created>
  <dcterms:modified xsi:type="dcterms:W3CDTF">2019-07-11T12:33:00Z</dcterms:modified>
</cp:coreProperties>
</file>