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EF" w:rsidRPr="004C1D72" w:rsidRDefault="002C19EF" w:rsidP="002C19EF">
      <w:pPr>
        <w:pStyle w:val="a3"/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  <w:lang w:val="uk-UA"/>
        </w:rPr>
      </w:pPr>
      <w:r w:rsidRPr="004C1D72">
        <w:rPr>
          <w:rFonts w:ascii="Times New Roman" w:hAnsi="Times New Roman"/>
          <w:sz w:val="26"/>
          <w:szCs w:val="26"/>
          <w:lang w:val="uk-UA"/>
        </w:rPr>
        <w:t>Додаток до рішення</w:t>
      </w:r>
    </w:p>
    <w:p w:rsidR="002C19EF" w:rsidRPr="004C1D72" w:rsidRDefault="002C19EF" w:rsidP="002C19EF">
      <w:pPr>
        <w:pStyle w:val="a3"/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  <w:lang w:val="uk-UA"/>
        </w:rPr>
      </w:pPr>
      <w:r w:rsidRPr="004C1D72">
        <w:rPr>
          <w:rFonts w:ascii="Times New Roman" w:hAnsi="Times New Roman"/>
          <w:sz w:val="26"/>
          <w:szCs w:val="26"/>
          <w:lang w:val="uk-UA"/>
        </w:rPr>
        <w:t xml:space="preserve"> від«</w:t>
      </w:r>
      <w:r>
        <w:rPr>
          <w:rFonts w:ascii="Times New Roman" w:hAnsi="Times New Roman"/>
          <w:sz w:val="26"/>
          <w:szCs w:val="26"/>
          <w:lang w:val="uk-UA"/>
        </w:rPr>
        <w:t>21</w:t>
      </w:r>
      <w:r w:rsidRPr="004C1D72">
        <w:rPr>
          <w:rFonts w:ascii="Times New Roman" w:hAnsi="Times New Roman"/>
          <w:sz w:val="26"/>
          <w:szCs w:val="26"/>
          <w:lang w:val="uk-UA"/>
        </w:rPr>
        <w:t>»</w:t>
      </w:r>
      <w:r>
        <w:rPr>
          <w:rFonts w:ascii="Times New Roman" w:hAnsi="Times New Roman"/>
          <w:sz w:val="26"/>
          <w:szCs w:val="26"/>
          <w:lang w:val="uk-UA"/>
        </w:rPr>
        <w:t xml:space="preserve"> грудня </w:t>
      </w:r>
      <w:r w:rsidRPr="004C1D72">
        <w:rPr>
          <w:rFonts w:ascii="Times New Roman" w:hAnsi="Times New Roman"/>
          <w:sz w:val="26"/>
          <w:szCs w:val="26"/>
          <w:lang w:val="uk-UA"/>
        </w:rPr>
        <w:t>2019 року</w:t>
      </w:r>
    </w:p>
    <w:p w:rsidR="002C19EF" w:rsidRPr="004C1D72" w:rsidRDefault="002C19EF" w:rsidP="002C19EF">
      <w:pPr>
        <w:pStyle w:val="a3"/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  <w:lang w:val="uk-UA"/>
        </w:rPr>
      </w:pPr>
      <w:r w:rsidRPr="004C1D72">
        <w:rPr>
          <w:rFonts w:ascii="Times New Roman" w:hAnsi="Times New Roman"/>
          <w:sz w:val="26"/>
          <w:szCs w:val="26"/>
          <w:lang w:val="uk-UA"/>
        </w:rPr>
        <w:t xml:space="preserve">№ </w:t>
      </w:r>
      <w:r>
        <w:rPr>
          <w:rFonts w:ascii="Times New Roman" w:hAnsi="Times New Roman"/>
          <w:sz w:val="26"/>
          <w:szCs w:val="26"/>
          <w:lang w:val="uk-UA"/>
        </w:rPr>
        <w:t>1236</w:t>
      </w:r>
    </w:p>
    <w:p w:rsidR="002C19EF" w:rsidRDefault="002C19EF" w:rsidP="002C19EF">
      <w:pPr>
        <w:ind w:left="420"/>
        <w:jc w:val="center"/>
        <w:rPr>
          <w:sz w:val="26"/>
          <w:szCs w:val="26"/>
          <w:lang w:val="uk-UA"/>
        </w:rPr>
      </w:pPr>
    </w:p>
    <w:p w:rsidR="002C19EF" w:rsidRDefault="002C19EF" w:rsidP="002C19EF">
      <w:pPr>
        <w:ind w:left="420"/>
        <w:jc w:val="center"/>
        <w:rPr>
          <w:b/>
          <w:sz w:val="26"/>
          <w:szCs w:val="26"/>
          <w:lang w:val="uk-UA"/>
        </w:rPr>
      </w:pPr>
      <w:r w:rsidRPr="00150C90">
        <w:rPr>
          <w:b/>
          <w:sz w:val="26"/>
          <w:szCs w:val="26"/>
          <w:lang w:val="uk-UA"/>
        </w:rPr>
        <w:t>Паспорт програми</w:t>
      </w:r>
    </w:p>
    <w:p w:rsidR="002C19EF" w:rsidRPr="00150C90" w:rsidRDefault="002C19EF" w:rsidP="002C19EF">
      <w:pPr>
        <w:ind w:left="420"/>
        <w:jc w:val="center"/>
        <w:rPr>
          <w:b/>
          <w:sz w:val="26"/>
          <w:szCs w:val="26"/>
          <w:lang w:val="uk-UA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4098"/>
        <w:gridCol w:w="5934"/>
      </w:tblGrid>
      <w:tr w:rsidR="002C19EF" w:rsidRPr="004C1D72" w:rsidTr="000773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EF" w:rsidRPr="004C1D72" w:rsidRDefault="002C19EF" w:rsidP="00077380">
            <w:pPr>
              <w:jc w:val="both"/>
              <w:rPr>
                <w:sz w:val="26"/>
                <w:szCs w:val="26"/>
                <w:lang w:val="uk-UA"/>
              </w:rPr>
            </w:pPr>
            <w:r w:rsidRPr="004C1D72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F" w:rsidRPr="004C1D72" w:rsidRDefault="002C19EF" w:rsidP="00077380">
            <w:pPr>
              <w:jc w:val="both"/>
              <w:rPr>
                <w:sz w:val="26"/>
                <w:szCs w:val="26"/>
                <w:lang w:val="uk-UA"/>
              </w:rPr>
            </w:pPr>
            <w:r w:rsidRPr="004C1D72">
              <w:rPr>
                <w:sz w:val="26"/>
                <w:szCs w:val="26"/>
                <w:lang w:val="uk-UA"/>
              </w:rPr>
              <w:t xml:space="preserve">Повна назва Програми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EF" w:rsidRPr="004C1D72" w:rsidRDefault="002C19EF" w:rsidP="00077380">
            <w:pPr>
              <w:shd w:val="clear" w:color="auto" w:fill="FFFFFF"/>
              <w:spacing w:line="256" w:lineRule="atLeast"/>
              <w:rPr>
                <w:b/>
                <w:sz w:val="26"/>
                <w:szCs w:val="26"/>
                <w:lang w:val="uk-UA"/>
              </w:rPr>
            </w:pPr>
            <w:r w:rsidRPr="004C1D72">
              <w:rPr>
                <w:sz w:val="26"/>
                <w:szCs w:val="26"/>
                <w:lang w:val="uk-UA"/>
              </w:rPr>
              <w:t xml:space="preserve">Програма розвитку земельних </w:t>
            </w:r>
          </w:p>
          <w:p w:rsidR="002C19EF" w:rsidRPr="004C1D72" w:rsidRDefault="002C19EF" w:rsidP="00077380">
            <w:pPr>
              <w:shd w:val="clear" w:color="auto" w:fill="FFFFFF"/>
              <w:spacing w:line="256" w:lineRule="atLeast"/>
              <w:rPr>
                <w:b/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4C1D72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відносин на території Великосеверинівської сільської</w:t>
            </w:r>
          </w:p>
          <w:p w:rsidR="002C19EF" w:rsidRPr="004C1D72" w:rsidRDefault="002C19EF" w:rsidP="00077380">
            <w:pPr>
              <w:shd w:val="clear" w:color="auto" w:fill="FFFFFF"/>
              <w:spacing w:line="256" w:lineRule="atLeast"/>
              <w:rPr>
                <w:b/>
                <w:sz w:val="26"/>
                <w:szCs w:val="26"/>
                <w:lang w:val="uk-UA"/>
              </w:rPr>
            </w:pPr>
            <w:r w:rsidRPr="004C1D72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ради  на  2018 – 2022 роки</w:t>
            </w:r>
          </w:p>
        </w:tc>
      </w:tr>
      <w:tr w:rsidR="002C19EF" w:rsidRPr="004C1D72" w:rsidTr="000773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EF" w:rsidRPr="004C1D72" w:rsidRDefault="002C19EF" w:rsidP="00077380">
            <w:pPr>
              <w:jc w:val="both"/>
              <w:rPr>
                <w:sz w:val="26"/>
                <w:szCs w:val="26"/>
                <w:lang w:val="uk-UA"/>
              </w:rPr>
            </w:pPr>
            <w:r w:rsidRPr="004C1D72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EF" w:rsidRPr="004C1D72" w:rsidRDefault="002C19EF" w:rsidP="00077380">
            <w:pPr>
              <w:jc w:val="both"/>
              <w:rPr>
                <w:sz w:val="26"/>
                <w:szCs w:val="26"/>
                <w:lang w:val="uk-UA"/>
              </w:rPr>
            </w:pPr>
            <w:r w:rsidRPr="004C1D72">
              <w:rPr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EF" w:rsidRPr="004C1D72" w:rsidRDefault="002C19EF" w:rsidP="00077380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4C1D72">
              <w:rPr>
                <w:sz w:val="26"/>
                <w:szCs w:val="26"/>
                <w:lang w:val="uk-UA"/>
              </w:rPr>
              <w:t xml:space="preserve">Великосеверинівська сільська рада </w:t>
            </w:r>
          </w:p>
        </w:tc>
      </w:tr>
      <w:tr w:rsidR="002C19EF" w:rsidRPr="004C1D72" w:rsidTr="000773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EF" w:rsidRPr="004C1D72" w:rsidRDefault="002C19EF" w:rsidP="00077380">
            <w:pPr>
              <w:jc w:val="both"/>
              <w:rPr>
                <w:sz w:val="26"/>
                <w:szCs w:val="26"/>
                <w:lang w:val="uk-UA"/>
              </w:rPr>
            </w:pPr>
            <w:r w:rsidRPr="004C1D72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EF" w:rsidRPr="004C1D72" w:rsidRDefault="002C19EF" w:rsidP="00077380">
            <w:pPr>
              <w:jc w:val="both"/>
              <w:rPr>
                <w:sz w:val="26"/>
                <w:szCs w:val="26"/>
                <w:lang w:val="uk-UA"/>
              </w:rPr>
            </w:pPr>
            <w:r w:rsidRPr="004C1D72">
              <w:rPr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EF" w:rsidRPr="004C1D72" w:rsidRDefault="002C19EF" w:rsidP="00077380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4C1D72">
              <w:rPr>
                <w:color w:val="000000"/>
                <w:sz w:val="26"/>
                <w:szCs w:val="26"/>
                <w:lang w:val="uk-UA"/>
              </w:rPr>
              <w:t>Відділ земельних відносин, комунальної власності, інфраструктури та житлово-комунального господарства Великосеверинівської сільської ради</w:t>
            </w:r>
          </w:p>
        </w:tc>
      </w:tr>
      <w:tr w:rsidR="002C19EF" w:rsidRPr="004C1D72" w:rsidTr="000773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EF" w:rsidRPr="004C1D72" w:rsidRDefault="002C19EF" w:rsidP="00077380">
            <w:pPr>
              <w:jc w:val="both"/>
              <w:rPr>
                <w:sz w:val="26"/>
                <w:szCs w:val="26"/>
                <w:lang w:val="uk-UA"/>
              </w:rPr>
            </w:pPr>
            <w:r w:rsidRPr="004C1D72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EF" w:rsidRPr="004C1D72" w:rsidRDefault="002C19EF" w:rsidP="00077380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4C1D72">
              <w:rPr>
                <w:sz w:val="26"/>
                <w:szCs w:val="26"/>
                <w:lang w:val="uk-UA"/>
              </w:rPr>
              <w:t>Співрозробники</w:t>
            </w:r>
            <w:proofErr w:type="spellEnd"/>
            <w:r w:rsidRPr="004C1D72">
              <w:rPr>
                <w:sz w:val="26"/>
                <w:szCs w:val="26"/>
                <w:lang w:val="uk-UA"/>
              </w:rPr>
              <w:t xml:space="preserve"> програми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EF" w:rsidRPr="004C1D72" w:rsidRDefault="002C19EF" w:rsidP="00077380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4C1D72">
              <w:rPr>
                <w:sz w:val="26"/>
                <w:szCs w:val="26"/>
                <w:lang w:val="uk-UA"/>
              </w:rPr>
              <w:t>-</w:t>
            </w:r>
          </w:p>
        </w:tc>
      </w:tr>
      <w:tr w:rsidR="002C19EF" w:rsidRPr="004C1D72" w:rsidTr="000773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EF" w:rsidRPr="004C1D72" w:rsidRDefault="002C19EF" w:rsidP="00077380">
            <w:pPr>
              <w:jc w:val="both"/>
              <w:rPr>
                <w:sz w:val="26"/>
                <w:szCs w:val="26"/>
                <w:lang w:val="uk-UA"/>
              </w:rPr>
            </w:pPr>
            <w:r w:rsidRPr="004C1D72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EF" w:rsidRPr="004C1D72" w:rsidRDefault="002C19EF" w:rsidP="00077380">
            <w:pPr>
              <w:jc w:val="both"/>
              <w:rPr>
                <w:sz w:val="26"/>
                <w:szCs w:val="26"/>
                <w:lang w:val="uk-UA"/>
              </w:rPr>
            </w:pPr>
            <w:r w:rsidRPr="004C1D72">
              <w:rPr>
                <w:sz w:val="26"/>
                <w:szCs w:val="26"/>
                <w:lang w:val="uk-UA"/>
              </w:rPr>
              <w:t>Відповідальний виконавець програми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EF" w:rsidRPr="004C1D72" w:rsidRDefault="002C19EF" w:rsidP="00077380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4C1D72">
              <w:rPr>
                <w:color w:val="000000"/>
                <w:sz w:val="26"/>
                <w:szCs w:val="26"/>
                <w:lang w:val="uk-UA"/>
              </w:rPr>
              <w:t>Відділ земельних відносин, комунальної власності, інфраструктури та житлово-комунального господарства Великосеверинівської сільської ради</w:t>
            </w:r>
          </w:p>
        </w:tc>
      </w:tr>
      <w:tr w:rsidR="002C19EF" w:rsidRPr="004C1D72" w:rsidTr="000773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EF" w:rsidRPr="004C1D72" w:rsidRDefault="002C19EF" w:rsidP="00077380">
            <w:pPr>
              <w:jc w:val="both"/>
              <w:rPr>
                <w:sz w:val="26"/>
                <w:szCs w:val="26"/>
                <w:lang w:val="uk-UA"/>
              </w:rPr>
            </w:pPr>
            <w:r w:rsidRPr="004C1D72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EF" w:rsidRPr="004C1D72" w:rsidRDefault="002C19EF" w:rsidP="00077380">
            <w:pPr>
              <w:jc w:val="both"/>
              <w:rPr>
                <w:sz w:val="26"/>
                <w:szCs w:val="26"/>
                <w:lang w:val="uk-UA"/>
              </w:rPr>
            </w:pPr>
            <w:r w:rsidRPr="004C1D72">
              <w:rPr>
                <w:sz w:val="26"/>
                <w:szCs w:val="26"/>
                <w:lang w:val="uk-UA"/>
              </w:rPr>
              <w:t>Учасники програми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EF" w:rsidRPr="004C1D72" w:rsidRDefault="002C19EF" w:rsidP="00077380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4C1D72">
              <w:rPr>
                <w:color w:val="000000"/>
                <w:sz w:val="26"/>
                <w:szCs w:val="26"/>
                <w:lang w:val="uk-UA"/>
              </w:rPr>
              <w:t>Відділ земельних відносин, комунальної власності, інфраструктури та житлово-комунального господарства Великосеверинівської сільської ради</w:t>
            </w:r>
          </w:p>
        </w:tc>
      </w:tr>
      <w:tr w:rsidR="002C19EF" w:rsidRPr="004C1D72" w:rsidTr="00077380">
        <w:trPr>
          <w:trHeight w:val="5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EF" w:rsidRPr="004C1D72" w:rsidRDefault="002C19EF" w:rsidP="00077380">
            <w:pPr>
              <w:jc w:val="both"/>
              <w:rPr>
                <w:sz w:val="26"/>
                <w:szCs w:val="26"/>
                <w:lang w:val="uk-UA"/>
              </w:rPr>
            </w:pPr>
            <w:r w:rsidRPr="004C1D72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EF" w:rsidRPr="004C1D72" w:rsidRDefault="002C19EF" w:rsidP="00077380">
            <w:pPr>
              <w:ind w:left="96"/>
              <w:rPr>
                <w:sz w:val="26"/>
                <w:szCs w:val="26"/>
                <w:lang w:val="uk-UA"/>
              </w:rPr>
            </w:pPr>
            <w:r w:rsidRPr="004C1D72">
              <w:rPr>
                <w:sz w:val="26"/>
                <w:szCs w:val="26"/>
                <w:lang w:val="uk-UA"/>
              </w:rPr>
              <w:t>Головна мета Програми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EF" w:rsidRPr="004C1D72" w:rsidRDefault="002C19EF" w:rsidP="00077380">
            <w:pPr>
              <w:pStyle w:val="40"/>
              <w:shd w:val="clear" w:color="auto" w:fill="auto"/>
              <w:spacing w:after="0" w:line="280" w:lineRule="exact"/>
              <w:jc w:val="both"/>
              <w:rPr>
                <w:rFonts w:ascii="Times New Roman" w:hAnsi="Times New Roman"/>
                <w:b w:val="0"/>
                <w:sz w:val="26"/>
                <w:szCs w:val="26"/>
                <w:lang w:val="uk-UA" w:eastAsia="ru-RU"/>
              </w:rPr>
            </w:pPr>
            <w:r w:rsidRPr="004C1D72">
              <w:rPr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lang w:val="uk-UA" w:eastAsia="ru-RU"/>
              </w:rPr>
              <w:t>проведення нової грошової оцінки землі, впровадження правових, організаційних, економічних, технологічних та інших заходів, спрямованих на раціональне використання земель території сільської ради, запобігання необґрунтованому в</w:t>
            </w:r>
            <w:r>
              <w:rPr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lang w:val="uk-UA" w:eastAsia="ru-RU"/>
              </w:rPr>
              <w:t>илученню земель сільськогоспода</w:t>
            </w:r>
            <w:r w:rsidRPr="004C1D72">
              <w:rPr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lang w:val="uk-UA" w:eastAsia="ru-RU"/>
              </w:rPr>
              <w:t>рського призначення для несільськогосподарських потреб, захисту від шкідливого антропогенного впливу, відтворення і підвищення родючості ґрунтів,</w:t>
            </w:r>
            <w:r w:rsidRPr="004C1D72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lang w:val="uk-UA" w:eastAsia="ru-RU"/>
              </w:rPr>
              <w:t xml:space="preserve"> </w:t>
            </w:r>
            <w:r w:rsidRPr="004C1D72">
              <w:rPr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lang w:val="uk-UA" w:eastAsia="ru-RU"/>
              </w:rPr>
              <w:t xml:space="preserve">забезпечення особливого режиму використання земель природоохоронного, історико-культурного призначення, </w:t>
            </w:r>
            <w:r w:rsidRPr="004C1D72">
              <w:rPr>
                <w:rFonts w:ascii="Times New Roman" w:hAnsi="Times New Roman"/>
                <w:b w:val="0"/>
                <w:sz w:val="26"/>
                <w:szCs w:val="26"/>
                <w:lang w:val="uk-UA" w:eastAsia="ru-RU"/>
              </w:rPr>
              <w:t>запровадження ринку землі</w:t>
            </w:r>
          </w:p>
        </w:tc>
      </w:tr>
      <w:tr w:rsidR="002C19EF" w:rsidRPr="004C1D72" w:rsidTr="00077380">
        <w:trPr>
          <w:trHeight w:val="8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EF" w:rsidRPr="004C1D72" w:rsidRDefault="002C19EF" w:rsidP="00077380">
            <w:pPr>
              <w:jc w:val="both"/>
              <w:rPr>
                <w:sz w:val="26"/>
                <w:szCs w:val="26"/>
                <w:lang w:val="uk-UA"/>
              </w:rPr>
            </w:pPr>
            <w:r w:rsidRPr="004C1D72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9EF" w:rsidRPr="004C1D72" w:rsidRDefault="002C19EF" w:rsidP="00077380">
            <w:pPr>
              <w:rPr>
                <w:sz w:val="26"/>
                <w:szCs w:val="26"/>
                <w:lang w:val="uk-UA"/>
              </w:rPr>
            </w:pPr>
            <w:r w:rsidRPr="004C1D72">
              <w:rPr>
                <w:sz w:val="26"/>
                <w:szCs w:val="26"/>
                <w:lang w:val="uk-UA"/>
              </w:rPr>
              <w:t>Термін реалізації Програми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9EF" w:rsidRPr="004C1D72" w:rsidRDefault="002C19EF" w:rsidP="00077380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4C1D72">
              <w:rPr>
                <w:sz w:val="26"/>
                <w:szCs w:val="26"/>
                <w:lang w:val="uk-UA"/>
              </w:rPr>
              <w:t>2018 – 2022 роки</w:t>
            </w:r>
          </w:p>
        </w:tc>
      </w:tr>
      <w:tr w:rsidR="002C19EF" w:rsidRPr="004C1D72" w:rsidTr="000773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EF" w:rsidRPr="004C1D72" w:rsidRDefault="002C19EF" w:rsidP="00077380">
            <w:pPr>
              <w:jc w:val="both"/>
              <w:rPr>
                <w:sz w:val="26"/>
                <w:szCs w:val="26"/>
                <w:lang w:val="uk-UA"/>
              </w:rPr>
            </w:pPr>
            <w:r w:rsidRPr="004C1D72"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EF" w:rsidRPr="004C1D72" w:rsidRDefault="002C19EF" w:rsidP="00077380">
            <w:pPr>
              <w:rPr>
                <w:sz w:val="26"/>
                <w:szCs w:val="26"/>
                <w:lang w:val="uk-UA"/>
              </w:rPr>
            </w:pPr>
            <w:r w:rsidRPr="004C1D72">
              <w:rPr>
                <w:sz w:val="26"/>
                <w:szCs w:val="26"/>
                <w:lang w:val="uk-UA"/>
              </w:rPr>
              <w:t>Обсяг фінансових ресурсів, для реалізації програми: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EF" w:rsidRPr="004C1D72" w:rsidRDefault="002C19EF" w:rsidP="00077380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4C1D72">
              <w:rPr>
                <w:sz w:val="26"/>
                <w:szCs w:val="26"/>
                <w:lang w:val="uk-UA"/>
              </w:rPr>
              <w:t xml:space="preserve">1 000,0 тис. грн. </w:t>
            </w:r>
            <w:r w:rsidRPr="004C1D72">
              <w:rPr>
                <w:sz w:val="26"/>
                <w:szCs w:val="26"/>
                <w:vertAlign w:val="superscript"/>
                <w:lang w:val="uk-UA"/>
              </w:rPr>
              <w:t>1</w:t>
            </w:r>
          </w:p>
        </w:tc>
      </w:tr>
      <w:tr w:rsidR="002C19EF" w:rsidRPr="004C1D72" w:rsidTr="000773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F" w:rsidRPr="004C1D72" w:rsidRDefault="002C19EF" w:rsidP="00077380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F" w:rsidRPr="004C1D72" w:rsidRDefault="002C19EF" w:rsidP="00077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  <w:lang w:val="uk-UA"/>
              </w:rPr>
            </w:pPr>
            <w:r w:rsidRPr="004C1D72">
              <w:rPr>
                <w:color w:val="000000"/>
                <w:sz w:val="26"/>
                <w:szCs w:val="26"/>
                <w:lang w:val="uk-UA"/>
              </w:rPr>
              <w:t>кошти обласного бюджету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F" w:rsidRPr="004C1D72" w:rsidRDefault="002C19EF" w:rsidP="00077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6"/>
                <w:szCs w:val="26"/>
                <w:lang w:val="uk-UA"/>
              </w:rPr>
            </w:pPr>
            <w:r w:rsidRPr="004C1D72">
              <w:rPr>
                <w:sz w:val="26"/>
                <w:szCs w:val="26"/>
                <w:lang w:val="uk-UA"/>
              </w:rPr>
              <w:t>398,0 тис. грн.</w:t>
            </w:r>
          </w:p>
        </w:tc>
      </w:tr>
      <w:tr w:rsidR="002C19EF" w:rsidRPr="004C1D72" w:rsidTr="000773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F" w:rsidRPr="004C1D72" w:rsidRDefault="002C19EF" w:rsidP="00077380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F" w:rsidRPr="004C1D72" w:rsidRDefault="002C19EF" w:rsidP="00077380">
            <w:pPr>
              <w:rPr>
                <w:sz w:val="26"/>
                <w:szCs w:val="26"/>
                <w:lang w:val="uk-UA"/>
              </w:rPr>
            </w:pPr>
            <w:r w:rsidRPr="004C1D72">
              <w:rPr>
                <w:color w:val="000000"/>
                <w:sz w:val="26"/>
                <w:szCs w:val="26"/>
                <w:lang w:val="uk-UA"/>
              </w:rPr>
              <w:t>кошти сільського бюджету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EF" w:rsidRPr="004C1D72" w:rsidRDefault="002C19EF" w:rsidP="00077380">
            <w:pPr>
              <w:rPr>
                <w:sz w:val="26"/>
                <w:szCs w:val="26"/>
                <w:lang w:val="uk-UA"/>
              </w:rPr>
            </w:pPr>
            <w:r w:rsidRPr="004C1D72">
              <w:rPr>
                <w:sz w:val="26"/>
                <w:szCs w:val="26"/>
                <w:lang w:val="uk-UA"/>
              </w:rPr>
              <w:t>602,0 тис. грн.</w:t>
            </w:r>
          </w:p>
        </w:tc>
      </w:tr>
    </w:tbl>
    <w:p w:rsidR="002C19EF" w:rsidRPr="004C1D72" w:rsidRDefault="002C19EF" w:rsidP="002C19EF">
      <w:pPr>
        <w:pStyle w:val="a3"/>
        <w:ind w:left="420"/>
        <w:rPr>
          <w:sz w:val="20"/>
          <w:szCs w:val="20"/>
          <w:vertAlign w:val="superscript"/>
          <w:lang w:val="uk-UA"/>
        </w:rPr>
      </w:pPr>
    </w:p>
    <w:p w:rsidR="002C19EF" w:rsidRPr="004C1D72" w:rsidRDefault="002C19EF" w:rsidP="002C19EF">
      <w:pPr>
        <w:pStyle w:val="a3"/>
        <w:ind w:left="420"/>
        <w:rPr>
          <w:sz w:val="20"/>
          <w:szCs w:val="20"/>
          <w:vertAlign w:val="superscript"/>
          <w:lang w:val="uk-UA"/>
        </w:rPr>
      </w:pPr>
      <w:r w:rsidRPr="004C1D72">
        <w:rPr>
          <w:sz w:val="20"/>
          <w:szCs w:val="20"/>
          <w:vertAlign w:val="superscript"/>
          <w:lang w:val="uk-UA"/>
        </w:rPr>
        <w:t>________________________________________________________________________________________________________________________</w:t>
      </w:r>
    </w:p>
    <w:p w:rsidR="002C19EF" w:rsidRPr="00150C90" w:rsidRDefault="002C19EF" w:rsidP="002C19EF">
      <w:pPr>
        <w:pStyle w:val="a3"/>
        <w:ind w:left="420"/>
        <w:rPr>
          <w:rFonts w:ascii="Times New Roman" w:hAnsi="Times New Roman"/>
          <w:b/>
          <w:sz w:val="28"/>
          <w:szCs w:val="28"/>
          <w:lang w:val="uk-UA"/>
        </w:rPr>
      </w:pPr>
      <w:r w:rsidRPr="00150C90">
        <w:rPr>
          <w:rFonts w:ascii="Times New Roman" w:hAnsi="Times New Roman"/>
          <w:sz w:val="20"/>
          <w:szCs w:val="20"/>
          <w:vertAlign w:val="superscript"/>
          <w:lang w:val="uk-UA"/>
        </w:rPr>
        <w:t>1</w:t>
      </w:r>
      <w:r w:rsidRPr="00150C90">
        <w:rPr>
          <w:rFonts w:ascii="Times New Roman" w:hAnsi="Times New Roman"/>
          <w:sz w:val="20"/>
          <w:szCs w:val="20"/>
          <w:lang w:val="uk-UA"/>
        </w:rPr>
        <w:t xml:space="preserve"> 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:rsidR="002C19EF" w:rsidRPr="004C1D72" w:rsidRDefault="002C19EF" w:rsidP="002C19EF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0E55A1" w:rsidRPr="002C19EF" w:rsidRDefault="000E55A1">
      <w:pPr>
        <w:rPr>
          <w:lang w:val="uk-UA"/>
        </w:rPr>
      </w:pPr>
    </w:p>
    <w:sectPr w:rsidR="000E55A1" w:rsidRPr="002C19EF" w:rsidSect="000E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9EF"/>
    <w:rsid w:val="000E55A1"/>
    <w:rsid w:val="002C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9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">
    <w:name w:val="Основной текст (4)_"/>
    <w:link w:val="40"/>
    <w:rsid w:val="002C19EF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19EF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2019-12-23T18:18:00Z</dcterms:created>
  <dcterms:modified xsi:type="dcterms:W3CDTF">2019-12-23T18:18:00Z</dcterms:modified>
</cp:coreProperties>
</file>