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E" w:rsidRPr="00A35A78" w:rsidRDefault="00300E2E">
      <w:pPr>
        <w:spacing w:before="67"/>
        <w:ind w:left="253" w:right="249"/>
        <w:jc w:val="center"/>
        <w:rPr>
          <w:b/>
          <w:sz w:val="32"/>
          <w:lang w:val="uk-UA"/>
        </w:rPr>
      </w:pPr>
      <w:r w:rsidRPr="00A35A78">
        <w:rPr>
          <w:b/>
          <w:sz w:val="32"/>
          <w:lang w:val="uk-UA"/>
        </w:rPr>
        <w:t>ЗВІТ</w:t>
      </w:r>
    </w:p>
    <w:p w:rsidR="00300E2E" w:rsidRPr="00A35A78" w:rsidRDefault="003B5739" w:rsidP="00D02772">
      <w:pPr>
        <w:pStyle w:val="1"/>
        <w:spacing w:before="3"/>
        <w:ind w:right="246"/>
        <w:jc w:val="center"/>
        <w:rPr>
          <w:b w:val="0"/>
          <w:lang w:val="uk-UA"/>
        </w:rPr>
      </w:pPr>
      <w:r w:rsidRPr="00A35A78">
        <w:rPr>
          <w:lang w:val="uk-UA"/>
        </w:rPr>
        <w:t>про повторне</w:t>
      </w:r>
      <w:r w:rsidR="00300E2E" w:rsidRPr="00A35A78">
        <w:rPr>
          <w:lang w:val="uk-UA"/>
        </w:rPr>
        <w:t xml:space="preserve"> відстеження результативності регуляторного акта - проекту рішення «Про встановлення місцевих податків і зборів на території Великосеверинівської об’єднаної територіальної громади на 2019 рік»</w:t>
      </w:r>
    </w:p>
    <w:p w:rsidR="00300E2E" w:rsidRPr="00A35A78" w:rsidRDefault="00300E2E">
      <w:pPr>
        <w:pStyle w:val="a3"/>
        <w:spacing w:before="1"/>
        <w:ind w:left="0"/>
        <w:rPr>
          <w:b/>
          <w:lang w:val="uk-UA"/>
        </w:rPr>
      </w:pPr>
    </w:p>
    <w:p w:rsidR="00300E2E" w:rsidRPr="00A35A78" w:rsidRDefault="00E7319A" w:rsidP="00E7319A">
      <w:pPr>
        <w:pStyle w:val="a5"/>
        <w:tabs>
          <w:tab w:val="left" w:pos="1209"/>
        </w:tabs>
        <w:spacing w:before="9"/>
        <w:ind w:left="0" w:right="107" w:firstLine="0"/>
        <w:rPr>
          <w:sz w:val="24"/>
          <w:szCs w:val="24"/>
          <w:lang w:val="uk-UA"/>
        </w:rPr>
      </w:pPr>
      <w:r w:rsidRPr="00A35A78">
        <w:rPr>
          <w:b/>
          <w:sz w:val="24"/>
          <w:szCs w:val="24"/>
          <w:lang w:val="uk-UA"/>
        </w:rPr>
        <w:t>1.</w:t>
      </w:r>
      <w:r w:rsidR="00300E2E" w:rsidRPr="00A35A78">
        <w:rPr>
          <w:b/>
          <w:sz w:val="24"/>
          <w:szCs w:val="24"/>
          <w:lang w:val="uk-UA"/>
        </w:rPr>
        <w:t xml:space="preserve">Вид та назва регуляторного акта: </w:t>
      </w:r>
      <w:r w:rsidR="00300E2E" w:rsidRPr="00A35A78">
        <w:rPr>
          <w:sz w:val="24"/>
          <w:szCs w:val="24"/>
          <w:lang w:val="uk-UA"/>
        </w:rPr>
        <w:t>рішення Великосеверині</w:t>
      </w:r>
      <w:r w:rsidR="00844CD3">
        <w:rPr>
          <w:sz w:val="24"/>
          <w:szCs w:val="24"/>
          <w:lang w:val="uk-UA"/>
        </w:rPr>
        <w:t>в</w:t>
      </w:r>
      <w:r w:rsidR="00300E2E" w:rsidRPr="00A35A78">
        <w:rPr>
          <w:sz w:val="24"/>
          <w:szCs w:val="24"/>
          <w:lang w:val="uk-UA"/>
        </w:rPr>
        <w:t>ської сільської ради Кіровоградського району Кіровоградської області ««Про встановлення місцевих п</w:t>
      </w:r>
      <w:r w:rsidR="00A35A78">
        <w:rPr>
          <w:sz w:val="24"/>
          <w:szCs w:val="24"/>
          <w:lang w:val="uk-UA"/>
        </w:rPr>
        <w:t>о</w:t>
      </w:r>
      <w:r w:rsidR="00300E2E" w:rsidRPr="00A35A78">
        <w:rPr>
          <w:sz w:val="24"/>
          <w:szCs w:val="24"/>
          <w:lang w:val="uk-UA"/>
        </w:rPr>
        <w:t>датків і зборів на території Великосеверинівської об’єднаної територіальної громади на 2019 рік»</w:t>
      </w:r>
    </w:p>
    <w:p w:rsidR="00300E2E" w:rsidRPr="00A35A78" w:rsidRDefault="00E7319A" w:rsidP="00E7319A">
      <w:pPr>
        <w:pStyle w:val="1"/>
        <w:tabs>
          <w:tab w:val="left" w:pos="1321"/>
          <w:tab w:val="left" w:pos="2366"/>
          <w:tab w:val="left" w:pos="4026"/>
          <w:tab w:val="left" w:pos="5219"/>
          <w:tab w:val="left" w:pos="5615"/>
          <w:tab w:val="left" w:pos="7456"/>
        </w:tabs>
        <w:spacing w:line="322" w:lineRule="exact"/>
        <w:ind w:left="0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2.</w:t>
      </w:r>
      <w:r w:rsidR="00871723" w:rsidRPr="00A35A78">
        <w:rPr>
          <w:sz w:val="24"/>
          <w:szCs w:val="24"/>
          <w:lang w:val="uk-UA"/>
        </w:rPr>
        <w:t xml:space="preserve">Назва виконавця заходів з </w:t>
      </w:r>
      <w:r w:rsidR="00300E2E" w:rsidRPr="00A35A78">
        <w:rPr>
          <w:sz w:val="24"/>
          <w:szCs w:val="24"/>
          <w:lang w:val="uk-UA"/>
        </w:rPr>
        <w:t>відстеження</w:t>
      </w:r>
      <w:r w:rsidR="00871723" w:rsidRPr="00A35A78">
        <w:rPr>
          <w:sz w:val="24"/>
          <w:szCs w:val="24"/>
          <w:lang w:val="uk-UA"/>
        </w:rPr>
        <w:t xml:space="preserve"> </w:t>
      </w:r>
      <w:r w:rsidR="00300E2E" w:rsidRPr="00A35A78">
        <w:rPr>
          <w:sz w:val="24"/>
          <w:szCs w:val="24"/>
          <w:lang w:val="uk-UA"/>
        </w:rPr>
        <w:t>результативності:</w:t>
      </w:r>
    </w:p>
    <w:p w:rsidR="00300E2E" w:rsidRPr="00A35A78" w:rsidRDefault="00300E2E" w:rsidP="00E7319A">
      <w:pPr>
        <w:pStyle w:val="a3"/>
        <w:ind w:left="0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фінансово-економічний відділ Великосеверинівської сільської ради.</w:t>
      </w:r>
    </w:p>
    <w:p w:rsidR="00300E2E" w:rsidRPr="00A35A78" w:rsidRDefault="00300E2E" w:rsidP="00E7319A">
      <w:pPr>
        <w:pStyle w:val="1"/>
        <w:spacing w:before="1" w:line="322" w:lineRule="exact"/>
        <w:ind w:left="0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3.Цілі прийняття акта:</w:t>
      </w:r>
    </w:p>
    <w:p w:rsidR="00300E2E" w:rsidRPr="00A35A78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забезпечення балансу інтересів платників місцевих податків і зборів ОТГ.</w:t>
      </w:r>
    </w:p>
    <w:p w:rsidR="00E7319A" w:rsidRPr="00A35A78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встановлення ставок податку на нерухоме майно, відмінне від земельної ділянки, відповідно до статті 265 Податкового кодексу України з урахуванням змін;</w:t>
      </w:r>
    </w:p>
    <w:p w:rsidR="00E7319A" w:rsidRPr="00A35A78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встановлення соціальної справедливості при оподаткуванні об’єктів нерухомості на території Великосеверинівської ОТГ;</w:t>
      </w:r>
    </w:p>
    <w:p w:rsidR="00300E2E" w:rsidRPr="00A35A78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поповнення дохідної частини міського бюджету за рахунок надходжень податків.</w:t>
      </w:r>
    </w:p>
    <w:p w:rsidR="00E7319A" w:rsidRPr="00A35A78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A35A78">
        <w:rPr>
          <w:b/>
          <w:sz w:val="24"/>
          <w:szCs w:val="24"/>
          <w:lang w:val="uk-UA"/>
        </w:rPr>
        <w:t>4.</w:t>
      </w:r>
      <w:r w:rsidR="00300E2E" w:rsidRPr="00A35A78">
        <w:rPr>
          <w:b/>
          <w:sz w:val="24"/>
          <w:szCs w:val="24"/>
          <w:lang w:val="uk-UA"/>
        </w:rPr>
        <w:t xml:space="preserve"> Строк виконання заходів з відстеження результативності: </w:t>
      </w:r>
      <w:r w:rsidR="0028337D" w:rsidRPr="00A35A78">
        <w:rPr>
          <w:sz w:val="24"/>
          <w:szCs w:val="24"/>
          <w:lang w:val="uk-UA"/>
        </w:rPr>
        <w:t>з 03 січня 2020 року по 10 січня 2020</w:t>
      </w:r>
      <w:r w:rsidR="00300E2E" w:rsidRPr="00A35A78">
        <w:rPr>
          <w:sz w:val="24"/>
          <w:szCs w:val="24"/>
          <w:lang w:val="uk-UA"/>
        </w:rPr>
        <w:t xml:space="preserve"> року.</w:t>
      </w:r>
    </w:p>
    <w:p w:rsidR="00E7319A" w:rsidRPr="00A35A78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A35A78">
        <w:rPr>
          <w:b/>
          <w:sz w:val="24"/>
          <w:szCs w:val="24"/>
          <w:lang w:val="uk-UA"/>
        </w:rPr>
        <w:t>5.</w:t>
      </w:r>
      <w:r w:rsidR="0028337D" w:rsidRPr="00A35A78">
        <w:rPr>
          <w:b/>
          <w:sz w:val="24"/>
          <w:szCs w:val="24"/>
          <w:lang w:val="uk-UA"/>
        </w:rPr>
        <w:t xml:space="preserve"> Тип відстеження: </w:t>
      </w:r>
      <w:r w:rsidR="0028337D" w:rsidRPr="00A35A78">
        <w:rPr>
          <w:sz w:val="24"/>
          <w:szCs w:val="24"/>
          <w:lang w:val="uk-UA"/>
        </w:rPr>
        <w:t>повторне</w:t>
      </w:r>
      <w:r w:rsidR="00300E2E" w:rsidRPr="00A35A78">
        <w:rPr>
          <w:spacing w:val="-4"/>
          <w:sz w:val="24"/>
          <w:szCs w:val="24"/>
          <w:lang w:val="uk-UA"/>
        </w:rPr>
        <w:t xml:space="preserve"> </w:t>
      </w:r>
      <w:r w:rsidR="00300E2E" w:rsidRPr="00A35A78">
        <w:rPr>
          <w:sz w:val="24"/>
          <w:szCs w:val="24"/>
          <w:lang w:val="uk-UA"/>
        </w:rPr>
        <w:t>відстеження</w:t>
      </w:r>
    </w:p>
    <w:p w:rsidR="00300E2E" w:rsidRPr="00A35A78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A35A78">
        <w:rPr>
          <w:b/>
          <w:sz w:val="24"/>
          <w:szCs w:val="24"/>
          <w:lang w:val="uk-UA"/>
        </w:rPr>
        <w:t>6.</w:t>
      </w:r>
      <w:r w:rsidR="00300E2E" w:rsidRPr="00A35A78">
        <w:rPr>
          <w:b/>
          <w:sz w:val="24"/>
          <w:szCs w:val="24"/>
          <w:lang w:val="uk-UA"/>
        </w:rPr>
        <w:t xml:space="preserve"> Методи одержання результатів</w:t>
      </w:r>
      <w:r w:rsidR="00300E2E" w:rsidRPr="00A35A78">
        <w:rPr>
          <w:b/>
          <w:spacing w:val="-6"/>
          <w:sz w:val="24"/>
          <w:szCs w:val="24"/>
          <w:lang w:val="uk-UA"/>
        </w:rPr>
        <w:t xml:space="preserve"> </w:t>
      </w:r>
      <w:r w:rsidR="00300E2E" w:rsidRPr="00A35A78">
        <w:rPr>
          <w:b/>
          <w:sz w:val="24"/>
          <w:szCs w:val="24"/>
          <w:lang w:val="uk-UA"/>
        </w:rPr>
        <w:t>відстеження</w:t>
      </w:r>
      <w:r w:rsidR="00A35A78">
        <w:rPr>
          <w:b/>
          <w:sz w:val="24"/>
          <w:szCs w:val="24"/>
          <w:lang w:val="uk-UA"/>
        </w:rPr>
        <w:t>:</w:t>
      </w:r>
      <w:r w:rsidR="00300E2E" w:rsidRPr="00A35A78">
        <w:rPr>
          <w:b/>
          <w:sz w:val="24"/>
          <w:szCs w:val="24"/>
          <w:lang w:val="uk-UA"/>
        </w:rPr>
        <w:t xml:space="preserve"> </w:t>
      </w:r>
      <w:r w:rsidR="00300E2E" w:rsidRPr="00A35A78">
        <w:rPr>
          <w:sz w:val="24"/>
          <w:szCs w:val="24"/>
          <w:lang w:val="uk-UA"/>
        </w:rPr>
        <w:t>Відстеження результативності зазначеного регуляторного акт</w:t>
      </w:r>
      <w:r w:rsidR="0028337D" w:rsidRPr="00A35A78">
        <w:rPr>
          <w:sz w:val="24"/>
          <w:szCs w:val="24"/>
          <w:lang w:val="uk-UA"/>
        </w:rPr>
        <w:t>а здійснено статистичним шляхом за допомогою казначейського звіту.</w:t>
      </w:r>
    </w:p>
    <w:p w:rsidR="00300E2E" w:rsidRPr="00A35A78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A35A78">
        <w:rPr>
          <w:b/>
          <w:sz w:val="24"/>
          <w:szCs w:val="24"/>
          <w:lang w:val="uk-UA"/>
        </w:rPr>
        <w:t>7.</w:t>
      </w:r>
      <w:r w:rsidR="00300E2E" w:rsidRPr="00A35A78">
        <w:rPr>
          <w:b/>
          <w:sz w:val="24"/>
          <w:szCs w:val="24"/>
          <w:lang w:val="uk-UA"/>
        </w:rPr>
        <w:t xml:space="preserve">Дані та припущення, на основі яких відстежувалася результативність, а також способи одержання даних: </w:t>
      </w:r>
      <w:r w:rsidR="00300E2E" w:rsidRPr="00A35A78">
        <w:rPr>
          <w:sz w:val="24"/>
          <w:szCs w:val="24"/>
          <w:lang w:val="uk-UA"/>
        </w:rPr>
        <w:t xml:space="preserve">Виконання </w:t>
      </w:r>
      <w:r w:rsidR="003D45CC" w:rsidRPr="00A35A78">
        <w:rPr>
          <w:sz w:val="24"/>
          <w:szCs w:val="24"/>
          <w:lang w:val="uk-UA"/>
        </w:rPr>
        <w:t xml:space="preserve">регуляторного акту </w:t>
      </w:r>
      <w:r w:rsidR="006E6E61" w:rsidRPr="00A35A78">
        <w:rPr>
          <w:sz w:val="24"/>
          <w:szCs w:val="24"/>
          <w:lang w:val="uk-UA"/>
        </w:rPr>
        <w:t xml:space="preserve">дозволить </w:t>
      </w:r>
      <w:r w:rsidR="00300E2E" w:rsidRPr="00A35A78">
        <w:rPr>
          <w:sz w:val="24"/>
          <w:szCs w:val="24"/>
          <w:lang w:val="uk-UA"/>
        </w:rPr>
        <w:t>збільшити щорічні надходження до бюджету .</w:t>
      </w:r>
    </w:p>
    <w:p w:rsidR="00300E2E" w:rsidRPr="00A35A78" w:rsidRDefault="00E7319A" w:rsidP="00E7319A">
      <w:pPr>
        <w:pStyle w:val="1"/>
        <w:tabs>
          <w:tab w:val="left" w:pos="-142"/>
        </w:tabs>
        <w:spacing w:before="183"/>
        <w:ind w:left="0" w:right="105"/>
        <w:jc w:val="both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8.</w:t>
      </w:r>
      <w:r w:rsidR="00300E2E" w:rsidRPr="00A35A78">
        <w:rPr>
          <w:sz w:val="24"/>
          <w:szCs w:val="24"/>
          <w:lang w:val="uk-UA"/>
        </w:rPr>
        <w:t>Кількісні та якісні показники результативності прийняття рішення:</w:t>
      </w:r>
    </w:p>
    <w:p w:rsidR="00300E2E" w:rsidRPr="00A35A78" w:rsidRDefault="00300E2E" w:rsidP="001B54A7">
      <w:pPr>
        <w:pStyle w:val="1"/>
        <w:tabs>
          <w:tab w:val="left" w:pos="1297"/>
        </w:tabs>
        <w:spacing w:before="183"/>
        <w:ind w:left="826" w:right="105"/>
        <w:jc w:val="both"/>
        <w:rPr>
          <w:sz w:val="22"/>
          <w:szCs w:val="22"/>
          <w:lang w:val="uk-UA"/>
        </w:rPr>
      </w:pP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lang w:val="uk-UA"/>
        </w:rPr>
        <w:tab/>
      </w:r>
      <w:r w:rsidRPr="00A35A78">
        <w:rPr>
          <w:sz w:val="22"/>
          <w:szCs w:val="22"/>
          <w:lang w:val="uk-UA"/>
        </w:rPr>
        <w:t>грн.</w:t>
      </w:r>
    </w:p>
    <w:p w:rsidR="00824E42" w:rsidRPr="00A35A78" w:rsidRDefault="00824E42" w:rsidP="00D174FB">
      <w:pPr>
        <w:pStyle w:val="a5"/>
        <w:tabs>
          <w:tab w:val="left" w:pos="1235"/>
        </w:tabs>
        <w:ind w:left="0" w:right="104" w:firstLine="0"/>
        <w:rPr>
          <w:b/>
          <w:bCs/>
          <w:sz w:val="24"/>
          <w:szCs w:val="24"/>
          <w:lang w:val="uk-UA"/>
        </w:rPr>
      </w:pPr>
      <w:r w:rsidRPr="00A35A78">
        <w:rPr>
          <w:noProof/>
          <w:lang w:val="uk-UA" w:eastAsia="ru-RU"/>
        </w:rPr>
        <w:drawing>
          <wp:inline distT="0" distB="0" distL="0" distR="0">
            <wp:extent cx="6192520" cy="25997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59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FB" w:rsidRPr="00A35A78" w:rsidRDefault="00E7319A" w:rsidP="00D174FB">
      <w:pPr>
        <w:pStyle w:val="a5"/>
        <w:tabs>
          <w:tab w:val="left" w:pos="1235"/>
        </w:tabs>
        <w:ind w:left="0" w:right="104" w:firstLine="0"/>
        <w:rPr>
          <w:color w:val="202020"/>
          <w:lang w:val="uk-UA"/>
        </w:rPr>
      </w:pPr>
      <w:r w:rsidRPr="00A35A78">
        <w:rPr>
          <w:b/>
          <w:bCs/>
          <w:sz w:val="24"/>
          <w:szCs w:val="24"/>
          <w:lang w:val="uk-UA"/>
        </w:rPr>
        <w:t>9.</w:t>
      </w:r>
      <w:r w:rsidR="00300E2E" w:rsidRPr="00A35A78">
        <w:rPr>
          <w:b/>
          <w:sz w:val="24"/>
          <w:szCs w:val="24"/>
          <w:lang w:val="uk-UA"/>
        </w:rPr>
        <w:t xml:space="preserve">Оцінка результатів реалізації регуляторного акта та ступеня досягнення визначених цілей: </w:t>
      </w:r>
      <w:r w:rsidR="00300E2E" w:rsidRPr="00A35A78">
        <w:rPr>
          <w:sz w:val="24"/>
          <w:szCs w:val="24"/>
          <w:lang w:val="uk-UA"/>
        </w:rPr>
        <w:t>здійснивши аналіз статистичних показників, виявлено, що</w:t>
      </w:r>
      <w:r w:rsidR="00D174FB" w:rsidRPr="00A35A78">
        <w:rPr>
          <w:sz w:val="24"/>
          <w:szCs w:val="24"/>
          <w:lang w:val="uk-UA"/>
        </w:rPr>
        <w:t xml:space="preserve"> </w:t>
      </w:r>
      <w:r w:rsidR="00300E2E" w:rsidRPr="00A35A78">
        <w:rPr>
          <w:sz w:val="24"/>
          <w:szCs w:val="24"/>
          <w:lang w:val="uk-UA"/>
        </w:rPr>
        <w:t>прийняття даного регуляторного акта забезпечить поповнення доходної частини бюджету для подальшої реалізації програм соціально-економічного розвитку громади та збільшення суспільних благ.</w:t>
      </w:r>
    </w:p>
    <w:p w:rsidR="00300E2E" w:rsidRPr="00A35A78" w:rsidRDefault="00D174FB" w:rsidP="00D174FB">
      <w:pPr>
        <w:pStyle w:val="a5"/>
        <w:tabs>
          <w:tab w:val="left" w:pos="1235"/>
        </w:tabs>
        <w:ind w:left="0" w:right="104" w:firstLine="284"/>
        <w:rPr>
          <w:sz w:val="24"/>
          <w:szCs w:val="24"/>
          <w:lang w:val="uk-UA"/>
        </w:rPr>
      </w:pPr>
      <w:r w:rsidRPr="00A35A78">
        <w:rPr>
          <w:color w:val="202020"/>
          <w:sz w:val="24"/>
          <w:szCs w:val="24"/>
          <w:lang w:val="uk-UA"/>
        </w:rPr>
        <w:t>Відбувся позитивний вплив щодо надходження місцевих податків і зборів до сільського бюджету, що свідчить про ефективність впровадження даного регуляторного акта.</w:t>
      </w:r>
    </w:p>
    <w:p w:rsidR="00E7319A" w:rsidRPr="00A35A78" w:rsidRDefault="00E7319A" w:rsidP="002B3FC4">
      <w:pPr>
        <w:pStyle w:val="a3"/>
        <w:tabs>
          <w:tab w:val="left" w:pos="8353"/>
        </w:tabs>
        <w:ind w:left="0" w:right="77"/>
        <w:rPr>
          <w:sz w:val="24"/>
          <w:szCs w:val="24"/>
          <w:lang w:val="uk-UA"/>
        </w:rPr>
      </w:pPr>
    </w:p>
    <w:p w:rsidR="00D174FB" w:rsidRPr="00A35A78" w:rsidRDefault="00D174FB" w:rsidP="00D174FB">
      <w:pPr>
        <w:pStyle w:val="a3"/>
        <w:tabs>
          <w:tab w:val="left" w:pos="8353"/>
        </w:tabs>
        <w:ind w:left="0" w:right="77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>Заступник сільського голови</w:t>
      </w:r>
    </w:p>
    <w:p w:rsidR="00263863" w:rsidRPr="00A35A78" w:rsidRDefault="00D174FB" w:rsidP="00824E42">
      <w:pPr>
        <w:pStyle w:val="a3"/>
        <w:tabs>
          <w:tab w:val="left" w:pos="8353"/>
        </w:tabs>
        <w:ind w:left="0" w:right="77"/>
        <w:rPr>
          <w:sz w:val="24"/>
          <w:szCs w:val="24"/>
          <w:lang w:val="uk-UA"/>
        </w:rPr>
      </w:pPr>
      <w:r w:rsidRPr="00A35A78">
        <w:rPr>
          <w:sz w:val="24"/>
          <w:szCs w:val="24"/>
          <w:lang w:val="uk-UA"/>
        </w:rPr>
        <w:t xml:space="preserve"> з господарських питань та охорони праці                                                  КРАВЧЕНКО М.В.</w:t>
      </w:r>
    </w:p>
    <w:p w:rsidR="00263863" w:rsidRPr="00A35A78" w:rsidRDefault="00263863" w:rsidP="00824E42">
      <w:pPr>
        <w:pStyle w:val="a3"/>
        <w:tabs>
          <w:tab w:val="left" w:pos="8353"/>
        </w:tabs>
        <w:ind w:left="0" w:right="77"/>
        <w:rPr>
          <w:lang w:val="uk-UA"/>
        </w:rPr>
      </w:pPr>
      <w:bookmarkStart w:id="0" w:name="_GoBack"/>
      <w:bookmarkEnd w:id="0"/>
    </w:p>
    <w:p w:rsidR="00263863" w:rsidRPr="00A35A78" w:rsidRDefault="00263863" w:rsidP="00263863">
      <w:pPr>
        <w:pStyle w:val="a3"/>
        <w:tabs>
          <w:tab w:val="left" w:pos="8353"/>
        </w:tabs>
        <w:ind w:left="0" w:right="77"/>
        <w:rPr>
          <w:sz w:val="20"/>
          <w:szCs w:val="20"/>
          <w:lang w:val="uk-UA"/>
        </w:rPr>
      </w:pPr>
      <w:r w:rsidRPr="00A35A78">
        <w:rPr>
          <w:sz w:val="20"/>
          <w:szCs w:val="20"/>
          <w:lang w:val="uk-UA"/>
        </w:rPr>
        <w:t>Волошина 099 037 37 14</w:t>
      </w:r>
    </w:p>
    <w:sectPr w:rsidR="00263863" w:rsidRPr="00A35A78" w:rsidSect="00D174FB">
      <w:pgSz w:w="11910" w:h="16840"/>
      <w:pgMar w:top="620" w:right="74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CA6"/>
    <w:multiLevelType w:val="hybridMultilevel"/>
    <w:tmpl w:val="9D148384"/>
    <w:lvl w:ilvl="0" w:tplc="EAF0C0C2">
      <w:numFmt w:val="bullet"/>
      <w:lvlText w:val="—"/>
      <w:lvlJc w:val="left"/>
      <w:pPr>
        <w:ind w:left="116" w:hanging="351"/>
      </w:pPr>
      <w:rPr>
        <w:rFonts w:ascii="Times New Roman" w:eastAsia="Times New Roman" w:hAnsi="Times New Roman" w:hint="default"/>
        <w:color w:val="333333"/>
        <w:w w:val="100"/>
        <w:sz w:val="28"/>
      </w:rPr>
    </w:lvl>
    <w:lvl w:ilvl="1" w:tplc="5CE2A17C">
      <w:numFmt w:val="bullet"/>
      <w:lvlText w:val="•"/>
      <w:lvlJc w:val="left"/>
      <w:pPr>
        <w:ind w:left="1094" w:hanging="351"/>
      </w:pPr>
      <w:rPr>
        <w:rFonts w:hint="default"/>
      </w:rPr>
    </w:lvl>
    <w:lvl w:ilvl="2" w:tplc="8D1616EC">
      <w:numFmt w:val="bullet"/>
      <w:lvlText w:val="•"/>
      <w:lvlJc w:val="left"/>
      <w:pPr>
        <w:ind w:left="2069" w:hanging="351"/>
      </w:pPr>
      <w:rPr>
        <w:rFonts w:hint="default"/>
      </w:rPr>
    </w:lvl>
    <w:lvl w:ilvl="3" w:tplc="ADCAB524">
      <w:numFmt w:val="bullet"/>
      <w:lvlText w:val="•"/>
      <w:lvlJc w:val="left"/>
      <w:pPr>
        <w:ind w:left="3043" w:hanging="351"/>
      </w:pPr>
      <w:rPr>
        <w:rFonts w:hint="default"/>
      </w:rPr>
    </w:lvl>
    <w:lvl w:ilvl="4" w:tplc="D52C8F20">
      <w:numFmt w:val="bullet"/>
      <w:lvlText w:val="•"/>
      <w:lvlJc w:val="left"/>
      <w:pPr>
        <w:ind w:left="4018" w:hanging="351"/>
      </w:pPr>
      <w:rPr>
        <w:rFonts w:hint="default"/>
      </w:rPr>
    </w:lvl>
    <w:lvl w:ilvl="5" w:tplc="64F44526">
      <w:numFmt w:val="bullet"/>
      <w:lvlText w:val="•"/>
      <w:lvlJc w:val="left"/>
      <w:pPr>
        <w:ind w:left="4993" w:hanging="351"/>
      </w:pPr>
      <w:rPr>
        <w:rFonts w:hint="default"/>
      </w:rPr>
    </w:lvl>
    <w:lvl w:ilvl="6" w:tplc="448E84CE">
      <w:numFmt w:val="bullet"/>
      <w:lvlText w:val="•"/>
      <w:lvlJc w:val="left"/>
      <w:pPr>
        <w:ind w:left="5967" w:hanging="351"/>
      </w:pPr>
      <w:rPr>
        <w:rFonts w:hint="default"/>
      </w:rPr>
    </w:lvl>
    <w:lvl w:ilvl="7" w:tplc="50507E14">
      <w:numFmt w:val="bullet"/>
      <w:lvlText w:val="•"/>
      <w:lvlJc w:val="left"/>
      <w:pPr>
        <w:ind w:left="6942" w:hanging="351"/>
      </w:pPr>
      <w:rPr>
        <w:rFonts w:hint="default"/>
      </w:rPr>
    </w:lvl>
    <w:lvl w:ilvl="8" w:tplc="627EF9C6">
      <w:numFmt w:val="bullet"/>
      <w:lvlText w:val="•"/>
      <w:lvlJc w:val="left"/>
      <w:pPr>
        <w:ind w:left="7917" w:hanging="351"/>
      </w:pPr>
      <w:rPr>
        <w:rFonts w:hint="default"/>
      </w:rPr>
    </w:lvl>
  </w:abstractNum>
  <w:abstractNum w:abstractNumId="1">
    <w:nsid w:val="3C235BAD"/>
    <w:multiLevelType w:val="hybridMultilevel"/>
    <w:tmpl w:val="AAE6E96A"/>
    <w:lvl w:ilvl="0" w:tplc="27ECEBA6">
      <w:start w:val="4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61826EE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CA04751A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CF3A5E9E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5966FA2A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B38806A0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72D4C998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512C938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C9FC583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">
    <w:nsid w:val="4D5B62D5"/>
    <w:multiLevelType w:val="hybridMultilevel"/>
    <w:tmpl w:val="0EE6D7C2"/>
    <w:lvl w:ilvl="0" w:tplc="A63845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0F44"/>
    <w:multiLevelType w:val="hybridMultilevel"/>
    <w:tmpl w:val="BB788A66"/>
    <w:lvl w:ilvl="0" w:tplc="F6C6A738">
      <w:numFmt w:val="bullet"/>
      <w:lvlText w:val="-"/>
      <w:lvlJc w:val="left"/>
      <w:pPr>
        <w:ind w:left="118" w:hanging="224"/>
      </w:pPr>
      <w:rPr>
        <w:rFonts w:ascii="Times New Roman" w:eastAsia="Times New Roman" w:hAnsi="Times New Roman" w:hint="default"/>
        <w:w w:val="100"/>
        <w:sz w:val="28"/>
      </w:rPr>
    </w:lvl>
    <w:lvl w:ilvl="1" w:tplc="C0DE88AE">
      <w:numFmt w:val="bullet"/>
      <w:lvlText w:val="•"/>
      <w:lvlJc w:val="left"/>
      <w:pPr>
        <w:ind w:left="1094" w:hanging="224"/>
      </w:pPr>
      <w:rPr>
        <w:rFonts w:hint="default"/>
      </w:rPr>
    </w:lvl>
    <w:lvl w:ilvl="2" w:tplc="DE3E93DA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7E82A77C">
      <w:numFmt w:val="bullet"/>
      <w:lvlText w:val="•"/>
      <w:lvlJc w:val="left"/>
      <w:pPr>
        <w:ind w:left="3043" w:hanging="224"/>
      </w:pPr>
      <w:rPr>
        <w:rFonts w:hint="default"/>
      </w:rPr>
    </w:lvl>
    <w:lvl w:ilvl="4" w:tplc="DD8E304A">
      <w:numFmt w:val="bullet"/>
      <w:lvlText w:val="•"/>
      <w:lvlJc w:val="left"/>
      <w:pPr>
        <w:ind w:left="4018" w:hanging="224"/>
      </w:pPr>
      <w:rPr>
        <w:rFonts w:hint="default"/>
      </w:rPr>
    </w:lvl>
    <w:lvl w:ilvl="5" w:tplc="CD581F98">
      <w:numFmt w:val="bullet"/>
      <w:lvlText w:val="•"/>
      <w:lvlJc w:val="left"/>
      <w:pPr>
        <w:ind w:left="4993" w:hanging="224"/>
      </w:pPr>
      <w:rPr>
        <w:rFonts w:hint="default"/>
      </w:rPr>
    </w:lvl>
    <w:lvl w:ilvl="6" w:tplc="877287CE">
      <w:numFmt w:val="bullet"/>
      <w:lvlText w:val="•"/>
      <w:lvlJc w:val="left"/>
      <w:pPr>
        <w:ind w:left="5967" w:hanging="224"/>
      </w:pPr>
      <w:rPr>
        <w:rFonts w:hint="default"/>
      </w:rPr>
    </w:lvl>
    <w:lvl w:ilvl="7" w:tplc="5CBE800A">
      <w:numFmt w:val="bullet"/>
      <w:lvlText w:val="•"/>
      <w:lvlJc w:val="left"/>
      <w:pPr>
        <w:ind w:left="6942" w:hanging="224"/>
      </w:pPr>
      <w:rPr>
        <w:rFonts w:hint="default"/>
      </w:rPr>
    </w:lvl>
    <w:lvl w:ilvl="8" w:tplc="A2C050E6">
      <w:numFmt w:val="bullet"/>
      <w:lvlText w:val="•"/>
      <w:lvlJc w:val="left"/>
      <w:pPr>
        <w:ind w:left="7917" w:hanging="224"/>
      </w:pPr>
      <w:rPr>
        <w:rFonts w:hint="default"/>
      </w:rPr>
    </w:lvl>
  </w:abstractNum>
  <w:abstractNum w:abstractNumId="4">
    <w:nsid w:val="74290E35"/>
    <w:multiLevelType w:val="hybridMultilevel"/>
    <w:tmpl w:val="953C9882"/>
    <w:lvl w:ilvl="0" w:tplc="4E9C222A">
      <w:start w:val="1"/>
      <w:numFmt w:val="decimal"/>
      <w:lvlText w:val="%1."/>
      <w:lvlJc w:val="left"/>
      <w:pPr>
        <w:ind w:left="118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D384DF8">
      <w:numFmt w:val="bullet"/>
      <w:lvlText w:val="•"/>
      <w:lvlJc w:val="left"/>
      <w:pPr>
        <w:ind w:left="1094" w:hanging="382"/>
      </w:pPr>
      <w:rPr>
        <w:rFonts w:hint="default"/>
      </w:rPr>
    </w:lvl>
    <w:lvl w:ilvl="2" w:tplc="80C20286">
      <w:numFmt w:val="bullet"/>
      <w:lvlText w:val="•"/>
      <w:lvlJc w:val="left"/>
      <w:pPr>
        <w:ind w:left="2069" w:hanging="382"/>
      </w:pPr>
      <w:rPr>
        <w:rFonts w:hint="default"/>
      </w:rPr>
    </w:lvl>
    <w:lvl w:ilvl="3" w:tplc="3446A7CE">
      <w:numFmt w:val="bullet"/>
      <w:lvlText w:val="•"/>
      <w:lvlJc w:val="left"/>
      <w:pPr>
        <w:ind w:left="3043" w:hanging="382"/>
      </w:pPr>
      <w:rPr>
        <w:rFonts w:hint="default"/>
      </w:rPr>
    </w:lvl>
    <w:lvl w:ilvl="4" w:tplc="2CF66278">
      <w:numFmt w:val="bullet"/>
      <w:lvlText w:val="•"/>
      <w:lvlJc w:val="left"/>
      <w:pPr>
        <w:ind w:left="4018" w:hanging="382"/>
      </w:pPr>
      <w:rPr>
        <w:rFonts w:hint="default"/>
      </w:rPr>
    </w:lvl>
    <w:lvl w:ilvl="5" w:tplc="1BC47498">
      <w:numFmt w:val="bullet"/>
      <w:lvlText w:val="•"/>
      <w:lvlJc w:val="left"/>
      <w:pPr>
        <w:ind w:left="4993" w:hanging="382"/>
      </w:pPr>
      <w:rPr>
        <w:rFonts w:hint="default"/>
      </w:rPr>
    </w:lvl>
    <w:lvl w:ilvl="6" w:tplc="6F98B244">
      <w:numFmt w:val="bullet"/>
      <w:lvlText w:val="•"/>
      <w:lvlJc w:val="left"/>
      <w:pPr>
        <w:ind w:left="5967" w:hanging="382"/>
      </w:pPr>
      <w:rPr>
        <w:rFonts w:hint="default"/>
      </w:rPr>
    </w:lvl>
    <w:lvl w:ilvl="7" w:tplc="56CC5B5E">
      <w:numFmt w:val="bullet"/>
      <w:lvlText w:val="•"/>
      <w:lvlJc w:val="left"/>
      <w:pPr>
        <w:ind w:left="6942" w:hanging="382"/>
      </w:pPr>
      <w:rPr>
        <w:rFonts w:hint="default"/>
      </w:rPr>
    </w:lvl>
    <w:lvl w:ilvl="8" w:tplc="8200BE20">
      <w:numFmt w:val="bullet"/>
      <w:lvlText w:val="•"/>
      <w:lvlJc w:val="left"/>
      <w:pPr>
        <w:ind w:left="7917" w:hanging="38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194A"/>
    <w:rsid w:val="000046AA"/>
    <w:rsid w:val="001B54A7"/>
    <w:rsid w:val="001E706F"/>
    <w:rsid w:val="00253B35"/>
    <w:rsid w:val="00263863"/>
    <w:rsid w:val="0028337D"/>
    <w:rsid w:val="00297B0E"/>
    <w:rsid w:val="002B3FC4"/>
    <w:rsid w:val="00300E2E"/>
    <w:rsid w:val="00392547"/>
    <w:rsid w:val="003B5739"/>
    <w:rsid w:val="003D45CC"/>
    <w:rsid w:val="00433821"/>
    <w:rsid w:val="00526BC5"/>
    <w:rsid w:val="00545C66"/>
    <w:rsid w:val="00567FF4"/>
    <w:rsid w:val="00640E04"/>
    <w:rsid w:val="006E6E61"/>
    <w:rsid w:val="006F3158"/>
    <w:rsid w:val="006F3A26"/>
    <w:rsid w:val="007E75EC"/>
    <w:rsid w:val="00824E42"/>
    <w:rsid w:val="008446C7"/>
    <w:rsid w:val="00844CD3"/>
    <w:rsid w:val="00871723"/>
    <w:rsid w:val="008A4D60"/>
    <w:rsid w:val="00962435"/>
    <w:rsid w:val="00A35A78"/>
    <w:rsid w:val="00B75345"/>
    <w:rsid w:val="00BA7472"/>
    <w:rsid w:val="00D02772"/>
    <w:rsid w:val="00D174FB"/>
    <w:rsid w:val="00D27786"/>
    <w:rsid w:val="00E7319A"/>
    <w:rsid w:val="00EB1DE5"/>
    <w:rsid w:val="00ED2187"/>
    <w:rsid w:val="00ED76CA"/>
    <w:rsid w:val="00EF3BE8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40E04"/>
    <w:pPr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57E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40E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40E04"/>
    <w:pPr>
      <w:ind w:left="118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5157E3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640E04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640E04"/>
    <w:pPr>
      <w:ind w:left="107"/>
    </w:p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ED2187"/>
    <w:pPr>
      <w:widowControl/>
      <w:autoSpaceDE/>
      <w:autoSpaceDN/>
    </w:pPr>
    <w:rPr>
      <w:rFonts w:ascii="Verdana" w:eastAsia="Calibri" w:hAnsi="Verdana"/>
      <w:sz w:val="20"/>
      <w:szCs w:val="20"/>
    </w:rPr>
  </w:style>
  <w:style w:type="character" w:customStyle="1" w:styleId="WW8Num1z1">
    <w:name w:val="WW8Num1z1"/>
    <w:uiPriority w:val="99"/>
    <w:rsid w:val="00D27786"/>
    <w:rPr>
      <w:rFonts w:ascii="Courier New" w:hAnsi="Courier New"/>
    </w:rPr>
  </w:style>
  <w:style w:type="paragraph" w:styleId="a6">
    <w:name w:val="Normal (Web)"/>
    <w:basedOn w:val="a"/>
    <w:uiPriority w:val="99"/>
    <w:semiHidden/>
    <w:unhideWhenUsed/>
    <w:rsid w:val="00ED7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E4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40E04"/>
    <w:pPr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57E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40E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40E04"/>
    <w:pPr>
      <w:ind w:left="118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5157E3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640E04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640E04"/>
    <w:pPr>
      <w:ind w:left="107"/>
    </w:p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ED2187"/>
    <w:pPr>
      <w:widowControl/>
      <w:autoSpaceDE/>
      <w:autoSpaceDN/>
    </w:pPr>
    <w:rPr>
      <w:rFonts w:ascii="Verdana" w:eastAsia="Calibri" w:hAnsi="Verdana"/>
      <w:sz w:val="20"/>
      <w:szCs w:val="20"/>
    </w:rPr>
  </w:style>
  <w:style w:type="character" w:customStyle="1" w:styleId="WW8Num1z1">
    <w:name w:val="WW8Num1z1"/>
    <w:uiPriority w:val="99"/>
    <w:rsid w:val="00D27786"/>
    <w:rPr>
      <w:rFonts w:ascii="Courier New" w:hAnsi="Courier New"/>
    </w:rPr>
  </w:style>
  <w:style w:type="paragraph" w:styleId="a6">
    <w:name w:val="Normal (Web)"/>
    <w:basedOn w:val="a"/>
    <w:uiPriority w:val="99"/>
    <w:semiHidden/>
    <w:unhideWhenUsed/>
    <w:rsid w:val="00ED7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E4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B12E-85EF-4AAB-B872-A625634D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2020-01-21T13:10:00Z</cp:lastPrinted>
  <dcterms:created xsi:type="dcterms:W3CDTF">2020-01-27T12:06:00Z</dcterms:created>
  <dcterms:modified xsi:type="dcterms:W3CDTF">2020-01-27T12:06:00Z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