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3"/>
      </w:tblGrid>
      <w:tr w:rsidR="00FD4E5E" w:rsidRPr="00C83076" w:rsidTr="00244C79">
        <w:trPr>
          <w:trHeight w:val="4019"/>
        </w:trPr>
        <w:tc>
          <w:tcPr>
            <w:tcW w:w="10493" w:type="dxa"/>
            <w:tcBorders>
              <w:top w:val="nil"/>
              <w:left w:val="nil"/>
              <w:bottom w:val="nil"/>
              <w:right w:val="nil"/>
            </w:tcBorders>
          </w:tcPr>
          <w:p w:rsidR="00FD4E5E" w:rsidRPr="00C83076" w:rsidRDefault="00FD4E5E" w:rsidP="00FD4E5E">
            <w:pPr>
              <w:tabs>
                <w:tab w:val="left" w:pos="8364"/>
                <w:tab w:val="left" w:pos="9356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A4460B" w:rsidRPr="00661BBB" w:rsidRDefault="00A4460B" w:rsidP="00A4460B">
            <w:pPr>
              <w:tabs>
                <w:tab w:val="left" w:pos="4536"/>
                <w:tab w:val="left" w:pos="8364"/>
                <w:tab w:val="left" w:pos="9356"/>
              </w:tabs>
              <w:jc w:val="center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609600"/>
                  <wp:effectExtent l="19050" t="0" r="0" b="0"/>
                  <wp:docPr id="2" name="Рисунок 1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60B" w:rsidRPr="00661BBB" w:rsidRDefault="00A4460B" w:rsidP="00A4460B">
            <w:pPr>
              <w:tabs>
                <w:tab w:val="left" w:pos="8364"/>
                <w:tab w:val="left" w:pos="9356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4460B" w:rsidRPr="00661BBB" w:rsidRDefault="00A4460B" w:rsidP="00A4460B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61BBB">
              <w:rPr>
                <w:b/>
                <w:sz w:val="28"/>
                <w:szCs w:val="28"/>
                <w:lang w:val="uk-UA"/>
              </w:rPr>
              <w:t>ВЕЛИКОСЕВЕРИНІВСЬКА СІЛЬСЬКА РАДА</w:t>
            </w:r>
            <w:r w:rsidRPr="00661BBB">
              <w:rPr>
                <w:b/>
                <w:sz w:val="28"/>
                <w:szCs w:val="28"/>
                <w:lang w:val="uk-UA"/>
              </w:rPr>
              <w:br/>
              <w:t>КРОПИВНИЦЬКОГО РАЙОНУ КІРОВОГРАДСЬКОЇ ОБЛАСТІ</w:t>
            </w:r>
          </w:p>
          <w:p w:rsidR="00A4460B" w:rsidRPr="00661BBB" w:rsidRDefault="00A4460B" w:rsidP="00A4460B">
            <w:pPr>
              <w:tabs>
                <w:tab w:val="left" w:pos="8364"/>
                <w:tab w:val="left" w:pos="9356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61BBB">
              <w:rPr>
                <w:b/>
                <w:sz w:val="28"/>
                <w:szCs w:val="28"/>
                <w:lang w:val="uk-UA"/>
              </w:rPr>
              <w:t>СОРОК</w:t>
            </w:r>
            <w:r>
              <w:rPr>
                <w:b/>
                <w:sz w:val="28"/>
                <w:szCs w:val="28"/>
                <w:lang w:val="uk-UA"/>
              </w:rPr>
              <w:t xml:space="preserve"> ТРЕТЯ</w:t>
            </w:r>
            <w:r w:rsidRPr="00661BBB">
              <w:rPr>
                <w:b/>
                <w:sz w:val="28"/>
                <w:szCs w:val="28"/>
                <w:lang w:val="uk-UA"/>
              </w:rPr>
              <w:t xml:space="preserve"> СЕСІЯ ВОСЬМОГО СКЛИКАННЯ</w:t>
            </w:r>
          </w:p>
          <w:p w:rsidR="00A4460B" w:rsidRPr="00661BBB" w:rsidRDefault="00A4460B" w:rsidP="00A4460B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8"/>
                <w:szCs w:val="28"/>
                <w:lang w:val="uk-UA"/>
              </w:rPr>
            </w:pPr>
          </w:p>
          <w:p w:rsidR="00A4460B" w:rsidRPr="00661BBB" w:rsidRDefault="00A4460B" w:rsidP="00A4460B">
            <w:pPr>
              <w:tabs>
                <w:tab w:val="left" w:pos="8364"/>
                <w:tab w:val="left" w:pos="9356"/>
              </w:tabs>
              <w:jc w:val="center"/>
              <w:rPr>
                <w:rFonts w:eastAsia="Kozuka Gothic Pro M"/>
                <w:b/>
                <w:sz w:val="28"/>
                <w:szCs w:val="28"/>
                <w:lang w:val="uk-UA"/>
              </w:rPr>
            </w:pPr>
            <w:r w:rsidRPr="00661BBB">
              <w:rPr>
                <w:rFonts w:eastAsia="Kozuka Gothic Pro M"/>
                <w:b/>
                <w:sz w:val="28"/>
                <w:szCs w:val="28"/>
                <w:lang w:val="uk-UA"/>
              </w:rPr>
              <w:t>РІШЕННЯ</w:t>
            </w:r>
          </w:p>
          <w:p w:rsidR="00A4460B" w:rsidRPr="00661BBB" w:rsidRDefault="00A4460B" w:rsidP="00A4460B">
            <w:pPr>
              <w:tabs>
                <w:tab w:val="left" w:pos="8364"/>
                <w:tab w:val="left" w:pos="9356"/>
              </w:tabs>
              <w:rPr>
                <w:rFonts w:eastAsia="Kozuka Gothic Pro M"/>
                <w:b/>
                <w:sz w:val="28"/>
                <w:szCs w:val="28"/>
                <w:lang w:val="uk-UA"/>
              </w:rPr>
            </w:pPr>
            <w:r w:rsidRPr="00661BBB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«__» березня</w:t>
            </w:r>
            <w:r w:rsidRPr="00661BBB">
              <w:rPr>
                <w:sz w:val="28"/>
                <w:szCs w:val="28"/>
                <w:lang w:val="uk-UA"/>
              </w:rPr>
              <w:t xml:space="preserve"> 2020 року                                                                           №</w:t>
            </w:r>
          </w:p>
          <w:p w:rsidR="00A4460B" w:rsidRPr="00661BBB" w:rsidRDefault="00A4460B" w:rsidP="00A4460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661BBB">
              <w:rPr>
                <w:sz w:val="28"/>
                <w:szCs w:val="28"/>
                <w:lang w:val="uk-UA"/>
              </w:rPr>
              <w:t>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BBB">
              <w:rPr>
                <w:sz w:val="28"/>
                <w:szCs w:val="28"/>
                <w:lang w:val="uk-UA"/>
              </w:rPr>
              <w:t>Велика Северинка</w:t>
            </w:r>
          </w:p>
          <w:p w:rsidR="00A4460B" w:rsidRPr="00661BBB" w:rsidRDefault="00A4460B" w:rsidP="00A4460B">
            <w:pPr>
              <w:widowControl w:val="0"/>
              <w:suppressAutoHyphens/>
              <w:autoSpaceDN w:val="0"/>
              <w:ind w:firstLine="1276"/>
              <w:textAlignment w:val="baseline"/>
              <w:rPr>
                <w:rFonts w:eastAsia="Arial CYR"/>
                <w:b/>
                <w:color w:val="000000"/>
                <w:kern w:val="3"/>
                <w:sz w:val="28"/>
                <w:szCs w:val="28"/>
                <w:lang w:val="uk-UA"/>
              </w:rPr>
            </w:pPr>
          </w:p>
          <w:p w:rsidR="00FD4E5E" w:rsidRPr="00C83076" w:rsidRDefault="00FD4E5E" w:rsidP="00FD4E5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674FB9" w:rsidRPr="00C83076" w:rsidRDefault="009223E2" w:rsidP="00674FB9">
      <w:pPr>
        <w:ind w:right="2693"/>
        <w:rPr>
          <w:b/>
          <w:sz w:val="28"/>
          <w:szCs w:val="28"/>
          <w:lang w:val="uk-UA"/>
        </w:rPr>
      </w:pPr>
      <w:r w:rsidRPr="00C83076">
        <w:rPr>
          <w:b/>
          <w:sz w:val="28"/>
          <w:szCs w:val="28"/>
          <w:lang w:val="uk-UA"/>
        </w:rPr>
        <w:t xml:space="preserve">Про внесення змін до </w:t>
      </w:r>
      <w:r w:rsidR="001E69A2" w:rsidRPr="00C83076">
        <w:rPr>
          <w:b/>
          <w:sz w:val="28"/>
          <w:szCs w:val="28"/>
          <w:lang w:val="uk-UA"/>
        </w:rPr>
        <w:t>рішен</w:t>
      </w:r>
      <w:r w:rsidR="00AD7D2B" w:rsidRPr="00C83076">
        <w:rPr>
          <w:b/>
          <w:sz w:val="28"/>
          <w:szCs w:val="28"/>
          <w:lang w:val="uk-UA"/>
        </w:rPr>
        <w:t xml:space="preserve">ня </w:t>
      </w:r>
      <w:r w:rsidRPr="00C83076">
        <w:rPr>
          <w:b/>
          <w:sz w:val="28"/>
          <w:szCs w:val="28"/>
          <w:lang w:val="uk-UA"/>
        </w:rPr>
        <w:t xml:space="preserve">Великосеверинівської сільської ради </w:t>
      </w:r>
      <w:r w:rsidR="00AD7D2B" w:rsidRPr="00C83076">
        <w:rPr>
          <w:b/>
          <w:sz w:val="28"/>
          <w:szCs w:val="28"/>
          <w:lang w:val="uk-UA"/>
        </w:rPr>
        <w:t xml:space="preserve">від </w:t>
      </w:r>
      <w:r w:rsidR="00674FB9" w:rsidRPr="00C83076">
        <w:rPr>
          <w:b/>
          <w:sz w:val="28"/>
          <w:szCs w:val="28"/>
          <w:lang w:val="uk-UA"/>
        </w:rPr>
        <w:t>«21» грудня 2019 року №1204</w:t>
      </w:r>
    </w:p>
    <w:p w:rsidR="00886FF6" w:rsidRPr="00C83076" w:rsidRDefault="0010786A" w:rsidP="00674FB9">
      <w:pPr>
        <w:ind w:right="2693"/>
        <w:rPr>
          <w:b/>
          <w:sz w:val="28"/>
          <w:szCs w:val="28"/>
          <w:lang w:val="uk-UA"/>
        </w:rPr>
      </w:pPr>
      <w:r w:rsidRPr="00C83076">
        <w:rPr>
          <w:b/>
          <w:sz w:val="28"/>
          <w:szCs w:val="28"/>
          <w:lang w:val="uk-UA"/>
        </w:rPr>
        <w:t>«</w:t>
      </w:r>
      <w:r w:rsidR="00AD7D2B" w:rsidRPr="00C83076">
        <w:rPr>
          <w:b/>
          <w:sz w:val="28"/>
          <w:szCs w:val="28"/>
          <w:lang w:val="uk-UA"/>
        </w:rPr>
        <w:t xml:space="preserve">Програма </w:t>
      </w:r>
      <w:r w:rsidR="00674FB9" w:rsidRPr="00C83076">
        <w:rPr>
          <w:b/>
          <w:sz w:val="28"/>
          <w:szCs w:val="28"/>
          <w:lang w:val="uk-UA"/>
        </w:rPr>
        <w:t>виконання заходів з призову громадян на військову службу та мобілізаційної підготовки на території Великосеверинівської об’єднаної територіальної громади на 2020-2022 роки</w:t>
      </w:r>
      <w:r w:rsidR="00AD7D2B" w:rsidRPr="00C83076">
        <w:rPr>
          <w:b/>
          <w:sz w:val="28"/>
          <w:szCs w:val="28"/>
          <w:lang w:val="uk-UA"/>
        </w:rPr>
        <w:t>»</w:t>
      </w:r>
    </w:p>
    <w:p w:rsidR="00AD7D2B" w:rsidRPr="00C83076" w:rsidRDefault="00AD7D2B" w:rsidP="00AD7D2B">
      <w:pPr>
        <w:ind w:right="2693"/>
        <w:rPr>
          <w:b/>
          <w:sz w:val="28"/>
          <w:szCs w:val="28"/>
          <w:lang w:val="uk-UA"/>
        </w:rPr>
      </w:pPr>
    </w:p>
    <w:p w:rsidR="009223E2" w:rsidRPr="00C83076" w:rsidRDefault="009223E2" w:rsidP="00957097">
      <w:pPr>
        <w:jc w:val="both"/>
        <w:rPr>
          <w:sz w:val="28"/>
          <w:szCs w:val="28"/>
          <w:lang w:val="uk-UA"/>
        </w:rPr>
      </w:pPr>
      <w:r w:rsidRPr="00C83076">
        <w:rPr>
          <w:lang w:val="uk-UA"/>
        </w:rPr>
        <w:tab/>
      </w:r>
      <w:r w:rsidRPr="00C83076">
        <w:rPr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заслухавши інформацію сільського голови </w:t>
      </w:r>
      <w:proofErr w:type="spellStart"/>
      <w:r w:rsidRPr="00C83076">
        <w:rPr>
          <w:sz w:val="28"/>
          <w:szCs w:val="28"/>
          <w:lang w:val="uk-UA"/>
        </w:rPr>
        <w:t>Левченка</w:t>
      </w:r>
      <w:proofErr w:type="spellEnd"/>
      <w:r w:rsidRPr="00C83076">
        <w:rPr>
          <w:sz w:val="28"/>
          <w:szCs w:val="28"/>
          <w:lang w:val="uk-UA"/>
        </w:rPr>
        <w:t xml:space="preserve"> С.В.,</w:t>
      </w:r>
    </w:p>
    <w:p w:rsidR="009223E2" w:rsidRPr="00C83076" w:rsidRDefault="009223E2" w:rsidP="009223E2">
      <w:pPr>
        <w:jc w:val="center"/>
        <w:rPr>
          <w:b/>
          <w:sz w:val="28"/>
          <w:szCs w:val="28"/>
          <w:lang w:val="uk-UA"/>
        </w:rPr>
      </w:pPr>
    </w:p>
    <w:p w:rsidR="009223E2" w:rsidRPr="00C83076" w:rsidRDefault="009223E2" w:rsidP="009223E2">
      <w:pPr>
        <w:jc w:val="center"/>
        <w:rPr>
          <w:b/>
          <w:sz w:val="28"/>
          <w:szCs w:val="28"/>
          <w:lang w:val="uk-UA"/>
        </w:rPr>
      </w:pPr>
      <w:r w:rsidRPr="00C83076">
        <w:rPr>
          <w:b/>
          <w:sz w:val="28"/>
          <w:szCs w:val="28"/>
          <w:lang w:val="uk-UA"/>
        </w:rPr>
        <w:t>СІЛЬСЬКА РАДА ВИРІШИЛА:</w:t>
      </w:r>
    </w:p>
    <w:p w:rsidR="00053AC4" w:rsidRPr="00C83076" w:rsidRDefault="00053AC4" w:rsidP="00053AC4">
      <w:pPr>
        <w:pStyle w:val="ac"/>
        <w:shd w:val="clear" w:color="auto" w:fill="F6F6F6"/>
        <w:spacing w:before="0" w:beforeAutospacing="0" w:after="150" w:afterAutospacing="0"/>
        <w:ind w:firstLine="851"/>
        <w:rPr>
          <w:sz w:val="28"/>
          <w:szCs w:val="28"/>
        </w:rPr>
      </w:pPr>
    </w:p>
    <w:p w:rsidR="00053AC4" w:rsidRPr="00C83076" w:rsidRDefault="00053AC4" w:rsidP="00053AC4">
      <w:pPr>
        <w:pStyle w:val="ac"/>
        <w:shd w:val="clear" w:color="auto" w:fill="F6F6F6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C83076">
        <w:rPr>
          <w:sz w:val="28"/>
          <w:szCs w:val="28"/>
        </w:rPr>
        <w:t>1.</w:t>
      </w:r>
      <w:r w:rsidR="00674FB9" w:rsidRPr="00C83076">
        <w:rPr>
          <w:sz w:val="28"/>
          <w:szCs w:val="28"/>
        </w:rPr>
        <w:t xml:space="preserve">Внести до місцевої </w:t>
      </w:r>
      <w:r w:rsidRPr="00C83076">
        <w:rPr>
          <w:sz w:val="28"/>
          <w:szCs w:val="28"/>
        </w:rPr>
        <w:t>П</w:t>
      </w:r>
      <w:r w:rsidR="00674FB9" w:rsidRPr="00C83076">
        <w:rPr>
          <w:sz w:val="28"/>
          <w:szCs w:val="28"/>
        </w:rPr>
        <w:t xml:space="preserve">рограми </w:t>
      </w:r>
      <w:r w:rsidRPr="00C83076">
        <w:rPr>
          <w:sz w:val="28"/>
          <w:szCs w:val="28"/>
        </w:rPr>
        <w:t>виконання заходів з призову громадян на військову службу та мобілізаційної підготовки на території Великосеверинівської об’єднаної територіальної громади</w:t>
      </w:r>
      <w:r w:rsidR="00C83076" w:rsidRPr="00C83076">
        <w:rPr>
          <w:sz w:val="28"/>
          <w:szCs w:val="28"/>
        </w:rPr>
        <w:t xml:space="preserve"> </w:t>
      </w:r>
      <w:r w:rsidR="00674FB9" w:rsidRPr="00C83076">
        <w:rPr>
          <w:sz w:val="28"/>
          <w:szCs w:val="28"/>
        </w:rPr>
        <w:t>наступні зміни, а саме п.2 додатку 1 викласти в новій редакції (Додається).</w:t>
      </w:r>
    </w:p>
    <w:p w:rsidR="0010786A" w:rsidRPr="00C83076" w:rsidRDefault="00053AC4" w:rsidP="00053AC4">
      <w:pPr>
        <w:pStyle w:val="ac"/>
        <w:shd w:val="clear" w:color="auto" w:fill="F6F6F6"/>
        <w:spacing w:before="0" w:beforeAutospacing="0" w:after="150" w:afterAutospacing="0"/>
        <w:ind w:firstLine="851"/>
        <w:rPr>
          <w:sz w:val="28"/>
          <w:szCs w:val="28"/>
        </w:rPr>
      </w:pPr>
      <w:r w:rsidRPr="00C83076">
        <w:rPr>
          <w:sz w:val="28"/>
          <w:szCs w:val="28"/>
        </w:rPr>
        <w:t>2.</w:t>
      </w:r>
      <w:r w:rsidR="00674FB9" w:rsidRPr="00C83076">
        <w:rPr>
          <w:sz w:val="28"/>
          <w:szCs w:val="28"/>
        </w:rPr>
        <w:t xml:space="preserve">Контроль за виконанням даного рішення покласти </w:t>
      </w:r>
      <w:r w:rsidR="00FA3D1E" w:rsidRPr="00C83076">
        <w:rPr>
          <w:sz w:val="28"/>
          <w:szCs w:val="28"/>
        </w:rPr>
        <w:t xml:space="preserve">на </w:t>
      </w:r>
      <w:r w:rsidR="0010786A" w:rsidRPr="00C83076">
        <w:rPr>
          <w:sz w:val="28"/>
          <w:szCs w:val="28"/>
        </w:rPr>
        <w:t>виконавчий</w:t>
      </w:r>
      <w:r w:rsidR="00C83076" w:rsidRPr="00C83076">
        <w:rPr>
          <w:sz w:val="28"/>
          <w:szCs w:val="28"/>
        </w:rPr>
        <w:t xml:space="preserve"> </w:t>
      </w:r>
      <w:r w:rsidR="0010786A" w:rsidRPr="00C83076">
        <w:rPr>
          <w:sz w:val="28"/>
          <w:szCs w:val="28"/>
        </w:rPr>
        <w:t>комітет</w:t>
      </w:r>
      <w:r w:rsidR="00C83076" w:rsidRPr="00C83076">
        <w:rPr>
          <w:sz w:val="28"/>
          <w:szCs w:val="28"/>
        </w:rPr>
        <w:t xml:space="preserve"> </w:t>
      </w:r>
      <w:r w:rsidR="0010786A" w:rsidRPr="00C83076">
        <w:rPr>
          <w:sz w:val="28"/>
          <w:szCs w:val="28"/>
        </w:rPr>
        <w:t xml:space="preserve">сільської ради. </w:t>
      </w:r>
    </w:p>
    <w:p w:rsidR="0010786A" w:rsidRPr="00C83076" w:rsidRDefault="0010786A" w:rsidP="0010786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86FF6" w:rsidRPr="00C83076" w:rsidRDefault="00886FF6" w:rsidP="0010786A">
      <w:pPr>
        <w:ind w:firstLine="708"/>
        <w:jc w:val="both"/>
        <w:rPr>
          <w:sz w:val="28"/>
          <w:szCs w:val="28"/>
          <w:lang w:val="uk-UA"/>
        </w:rPr>
      </w:pPr>
    </w:p>
    <w:p w:rsidR="00957097" w:rsidRPr="00C83076" w:rsidRDefault="00957097" w:rsidP="009223E2">
      <w:pPr>
        <w:rPr>
          <w:sz w:val="28"/>
          <w:szCs w:val="28"/>
          <w:lang w:val="uk-UA"/>
        </w:rPr>
      </w:pPr>
    </w:p>
    <w:p w:rsidR="00957097" w:rsidRPr="00C83076" w:rsidRDefault="00957097" w:rsidP="009223E2">
      <w:pPr>
        <w:rPr>
          <w:sz w:val="28"/>
          <w:szCs w:val="28"/>
          <w:lang w:val="uk-UA"/>
        </w:rPr>
      </w:pPr>
    </w:p>
    <w:p w:rsidR="00957097" w:rsidRPr="00C83076" w:rsidRDefault="00957097" w:rsidP="009223E2">
      <w:pPr>
        <w:rPr>
          <w:b/>
          <w:sz w:val="28"/>
          <w:szCs w:val="28"/>
          <w:lang w:val="uk-UA"/>
        </w:rPr>
      </w:pPr>
      <w:r w:rsidRPr="00C83076">
        <w:rPr>
          <w:b/>
          <w:sz w:val="28"/>
          <w:szCs w:val="28"/>
          <w:lang w:val="uk-UA"/>
        </w:rPr>
        <w:t>Сільський голова</w:t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</w:r>
      <w:r w:rsidRPr="00C83076">
        <w:rPr>
          <w:b/>
          <w:sz w:val="28"/>
          <w:szCs w:val="28"/>
          <w:lang w:val="uk-UA"/>
        </w:rPr>
        <w:tab/>
        <w:t>С.ЛЕВЧЕНКО</w:t>
      </w:r>
    </w:p>
    <w:p w:rsidR="00886FF6" w:rsidRPr="00C83076" w:rsidRDefault="00886FF6" w:rsidP="00886FF6">
      <w:pPr>
        <w:jc w:val="center"/>
        <w:rPr>
          <w:lang w:val="uk-UA"/>
        </w:rPr>
      </w:pPr>
    </w:p>
    <w:p w:rsidR="00886FF6" w:rsidRPr="00C83076" w:rsidRDefault="00886FF6" w:rsidP="00886FF6">
      <w:pPr>
        <w:jc w:val="center"/>
        <w:rPr>
          <w:lang w:val="uk-UA"/>
        </w:rPr>
      </w:pPr>
    </w:p>
    <w:p w:rsidR="001E69A2" w:rsidRPr="00C83076" w:rsidRDefault="001E69A2" w:rsidP="00886FF6">
      <w:pPr>
        <w:jc w:val="center"/>
        <w:rPr>
          <w:lang w:val="uk-UA"/>
        </w:rPr>
      </w:pPr>
    </w:p>
    <w:p w:rsidR="001E69A2" w:rsidRPr="00C83076" w:rsidRDefault="001E69A2" w:rsidP="00886FF6">
      <w:pPr>
        <w:jc w:val="center"/>
        <w:rPr>
          <w:lang w:val="uk-UA"/>
        </w:rPr>
      </w:pPr>
    </w:p>
    <w:p w:rsidR="001E69A2" w:rsidRPr="00C83076" w:rsidRDefault="001E69A2" w:rsidP="00886FF6">
      <w:pPr>
        <w:jc w:val="center"/>
        <w:rPr>
          <w:lang w:val="uk-UA"/>
        </w:rPr>
      </w:pPr>
    </w:p>
    <w:p w:rsidR="001E69A2" w:rsidRPr="00C83076" w:rsidRDefault="001E69A2" w:rsidP="00886FF6">
      <w:pPr>
        <w:jc w:val="center"/>
        <w:rPr>
          <w:lang w:val="uk-UA"/>
        </w:rPr>
      </w:pPr>
    </w:p>
    <w:p w:rsidR="001E69A2" w:rsidRPr="00C83076" w:rsidRDefault="001E69A2" w:rsidP="00886FF6">
      <w:pPr>
        <w:jc w:val="center"/>
        <w:rPr>
          <w:lang w:val="uk-UA"/>
        </w:rPr>
      </w:pPr>
    </w:p>
    <w:p w:rsidR="00AD7D2B" w:rsidRPr="00C83076" w:rsidRDefault="00AD7D2B" w:rsidP="00886FF6">
      <w:pPr>
        <w:jc w:val="center"/>
        <w:rPr>
          <w:lang w:val="uk-UA"/>
        </w:rPr>
        <w:sectPr w:rsidR="00AD7D2B" w:rsidRPr="00C83076" w:rsidSect="00244C79">
          <w:headerReference w:type="default" r:id="rId9"/>
          <w:pgSz w:w="11906" w:h="16838"/>
          <w:pgMar w:top="284" w:right="849" w:bottom="851" w:left="1418" w:header="279" w:footer="709" w:gutter="0"/>
          <w:cols w:space="708"/>
          <w:docGrid w:linePitch="360"/>
        </w:sectPr>
      </w:pPr>
    </w:p>
    <w:p w:rsidR="0010786A" w:rsidRPr="00C83076" w:rsidRDefault="00CC5847" w:rsidP="00AD7D2B">
      <w:pPr>
        <w:ind w:left="10915"/>
        <w:rPr>
          <w:sz w:val="22"/>
          <w:szCs w:val="22"/>
          <w:lang w:val="uk-UA"/>
        </w:rPr>
      </w:pPr>
      <w:r w:rsidRPr="00C83076">
        <w:rPr>
          <w:sz w:val="22"/>
          <w:szCs w:val="22"/>
          <w:lang w:val="uk-UA"/>
        </w:rPr>
        <w:lastRenderedPageBreak/>
        <w:t>Д</w:t>
      </w:r>
      <w:r w:rsidR="0010786A" w:rsidRPr="00C83076">
        <w:rPr>
          <w:sz w:val="22"/>
          <w:szCs w:val="22"/>
          <w:lang w:val="uk-UA"/>
        </w:rPr>
        <w:t>одаток 1</w:t>
      </w:r>
      <w:r w:rsidR="006F3055" w:rsidRPr="00C83076">
        <w:rPr>
          <w:lang w:val="uk-UA"/>
        </w:rPr>
        <w:t>(зі змінами)</w:t>
      </w:r>
    </w:p>
    <w:p w:rsidR="0010786A" w:rsidRPr="00C83076" w:rsidRDefault="0010786A" w:rsidP="00AD7D2B">
      <w:pPr>
        <w:ind w:left="10915"/>
        <w:rPr>
          <w:sz w:val="22"/>
          <w:szCs w:val="22"/>
          <w:lang w:val="uk-UA"/>
        </w:rPr>
      </w:pPr>
      <w:r w:rsidRPr="00C83076">
        <w:rPr>
          <w:sz w:val="22"/>
          <w:szCs w:val="22"/>
          <w:lang w:val="uk-UA"/>
        </w:rPr>
        <w:t>до рішення</w:t>
      </w:r>
      <w:r w:rsidR="00C83076" w:rsidRPr="00C83076">
        <w:rPr>
          <w:sz w:val="22"/>
          <w:szCs w:val="22"/>
          <w:lang w:val="uk-UA"/>
        </w:rPr>
        <w:t xml:space="preserve"> </w:t>
      </w:r>
      <w:r w:rsidRPr="00C83076">
        <w:rPr>
          <w:sz w:val="22"/>
          <w:szCs w:val="22"/>
          <w:lang w:val="uk-UA"/>
        </w:rPr>
        <w:t>сесії</w:t>
      </w:r>
      <w:r w:rsidR="00C83076" w:rsidRPr="00C83076">
        <w:rPr>
          <w:sz w:val="22"/>
          <w:szCs w:val="22"/>
          <w:lang w:val="uk-UA"/>
        </w:rPr>
        <w:t xml:space="preserve"> </w:t>
      </w:r>
      <w:r w:rsidRPr="00C83076">
        <w:rPr>
          <w:sz w:val="22"/>
          <w:szCs w:val="22"/>
          <w:lang w:val="uk-UA"/>
        </w:rPr>
        <w:t>Великосеверинівської</w:t>
      </w:r>
    </w:p>
    <w:p w:rsidR="0010786A" w:rsidRPr="00C83076" w:rsidRDefault="0010786A" w:rsidP="00AD7D2B">
      <w:pPr>
        <w:ind w:left="10915"/>
        <w:rPr>
          <w:sz w:val="22"/>
          <w:szCs w:val="22"/>
          <w:lang w:val="uk-UA"/>
        </w:rPr>
      </w:pPr>
      <w:r w:rsidRPr="00C83076">
        <w:rPr>
          <w:sz w:val="22"/>
          <w:szCs w:val="22"/>
          <w:lang w:val="uk-UA"/>
        </w:rPr>
        <w:t>сільської ради«2</w:t>
      </w:r>
      <w:r w:rsidR="00AD7D2B" w:rsidRPr="00C83076">
        <w:rPr>
          <w:sz w:val="22"/>
          <w:szCs w:val="22"/>
          <w:lang w:val="uk-UA"/>
        </w:rPr>
        <w:t>1</w:t>
      </w:r>
      <w:r w:rsidRPr="00C83076">
        <w:rPr>
          <w:sz w:val="22"/>
          <w:szCs w:val="22"/>
          <w:lang w:val="uk-UA"/>
        </w:rPr>
        <w:t xml:space="preserve">» </w:t>
      </w:r>
      <w:r w:rsidR="00053AC4" w:rsidRPr="00C83076">
        <w:rPr>
          <w:sz w:val="22"/>
          <w:szCs w:val="22"/>
          <w:lang w:val="uk-UA"/>
        </w:rPr>
        <w:t>грудня</w:t>
      </w:r>
      <w:r w:rsidRPr="00C83076">
        <w:rPr>
          <w:sz w:val="22"/>
          <w:szCs w:val="22"/>
          <w:lang w:val="uk-UA"/>
        </w:rPr>
        <w:t xml:space="preserve"> 201</w:t>
      </w:r>
      <w:r w:rsidR="00AD7D2B" w:rsidRPr="00C83076">
        <w:rPr>
          <w:sz w:val="22"/>
          <w:szCs w:val="22"/>
          <w:lang w:val="uk-UA"/>
        </w:rPr>
        <w:t>9</w:t>
      </w:r>
      <w:r w:rsidR="00053AC4" w:rsidRPr="00C83076">
        <w:rPr>
          <w:sz w:val="22"/>
          <w:szCs w:val="22"/>
          <w:lang w:val="uk-UA"/>
        </w:rPr>
        <w:t xml:space="preserve">року </w:t>
      </w:r>
      <w:r w:rsidRPr="00C83076">
        <w:rPr>
          <w:sz w:val="22"/>
          <w:szCs w:val="22"/>
          <w:lang w:val="uk-UA"/>
        </w:rPr>
        <w:t>№</w:t>
      </w:r>
      <w:r w:rsidR="00AD7D2B" w:rsidRPr="00C83076">
        <w:rPr>
          <w:sz w:val="22"/>
          <w:szCs w:val="22"/>
          <w:lang w:val="uk-UA"/>
        </w:rPr>
        <w:t>1</w:t>
      </w:r>
      <w:r w:rsidR="00053AC4" w:rsidRPr="00C83076">
        <w:rPr>
          <w:sz w:val="22"/>
          <w:szCs w:val="22"/>
          <w:lang w:val="uk-UA"/>
        </w:rPr>
        <w:t>204</w:t>
      </w:r>
    </w:p>
    <w:p w:rsidR="00AD7D2B" w:rsidRPr="00C83076" w:rsidRDefault="00AD7D2B" w:rsidP="00AD7D2B">
      <w:pPr>
        <w:tabs>
          <w:tab w:val="right" w:pos="15138"/>
        </w:tabs>
        <w:ind w:left="12036"/>
        <w:rPr>
          <w:caps/>
          <w:lang w:val="uk-UA"/>
        </w:rPr>
      </w:pPr>
      <w:r w:rsidRPr="00C83076">
        <w:rPr>
          <w:lang w:val="uk-UA"/>
        </w:rPr>
        <w:tab/>
      </w:r>
    </w:p>
    <w:p w:rsidR="00053AC4" w:rsidRPr="00C83076" w:rsidRDefault="00053AC4" w:rsidP="00053AC4">
      <w:pPr>
        <w:tabs>
          <w:tab w:val="left" w:pos="3969"/>
        </w:tabs>
        <w:spacing w:line="312" w:lineRule="auto"/>
        <w:jc w:val="center"/>
        <w:rPr>
          <w:b/>
          <w:sz w:val="26"/>
          <w:szCs w:val="26"/>
          <w:lang w:val="uk-UA"/>
        </w:rPr>
      </w:pPr>
      <w:r w:rsidRPr="00C83076">
        <w:rPr>
          <w:b/>
          <w:sz w:val="26"/>
          <w:szCs w:val="26"/>
          <w:lang w:val="uk-UA"/>
        </w:rPr>
        <w:t>Перелік заходів Програми та орієнтовані обсяги фінансування</w:t>
      </w:r>
    </w:p>
    <w:tbl>
      <w:tblPr>
        <w:tblW w:w="499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5"/>
        <w:gridCol w:w="2885"/>
        <w:gridCol w:w="4139"/>
        <w:gridCol w:w="1378"/>
        <w:gridCol w:w="1833"/>
        <w:gridCol w:w="1428"/>
        <w:gridCol w:w="1573"/>
        <w:gridCol w:w="1997"/>
      </w:tblGrid>
      <w:tr w:rsidR="00053AC4" w:rsidRPr="00C83076" w:rsidTr="00053AC4">
        <w:trPr>
          <w:cantSplit/>
          <w:trHeight w:val="1380"/>
        </w:trPr>
        <w:tc>
          <w:tcPr>
            <w:tcW w:w="179" w:type="pct"/>
          </w:tcPr>
          <w:p w:rsidR="00053AC4" w:rsidRPr="00C83076" w:rsidRDefault="00053AC4" w:rsidP="003A0692">
            <w:pPr>
              <w:widowControl w:val="0"/>
              <w:ind w:left="-483" w:firstLine="483"/>
              <w:jc w:val="center"/>
              <w:rPr>
                <w:lang w:val="uk-UA"/>
              </w:rPr>
            </w:pPr>
          </w:p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№ з/п</w:t>
            </w:r>
          </w:p>
        </w:tc>
        <w:tc>
          <w:tcPr>
            <w:tcW w:w="913" w:type="pct"/>
          </w:tcPr>
          <w:p w:rsidR="00053AC4" w:rsidRPr="00C83076" w:rsidRDefault="00053AC4" w:rsidP="003A0692">
            <w:pPr>
              <w:widowControl w:val="0"/>
              <w:ind w:right="-13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310" w:type="pct"/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Перелік заходів</w:t>
            </w:r>
          </w:p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програми</w:t>
            </w:r>
          </w:p>
        </w:tc>
        <w:tc>
          <w:tcPr>
            <w:tcW w:w="436" w:type="pct"/>
          </w:tcPr>
          <w:p w:rsidR="00053AC4" w:rsidRPr="00C83076" w:rsidRDefault="00053AC4" w:rsidP="003A0692">
            <w:pPr>
              <w:widowControl w:val="0"/>
              <w:ind w:left="-60" w:right="-56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 xml:space="preserve">Строк виконання </w:t>
            </w:r>
          </w:p>
        </w:tc>
        <w:tc>
          <w:tcPr>
            <w:tcW w:w="580" w:type="pct"/>
          </w:tcPr>
          <w:p w:rsidR="00053AC4" w:rsidRPr="00C83076" w:rsidRDefault="00053AC4" w:rsidP="003A0692">
            <w:pPr>
              <w:widowControl w:val="0"/>
              <w:ind w:left="-25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Виконавці</w:t>
            </w:r>
          </w:p>
        </w:tc>
        <w:tc>
          <w:tcPr>
            <w:tcW w:w="452" w:type="pct"/>
          </w:tcPr>
          <w:p w:rsidR="00053AC4" w:rsidRPr="00C83076" w:rsidRDefault="00053AC4" w:rsidP="003A0692">
            <w:pPr>
              <w:widowControl w:val="0"/>
              <w:ind w:left="-70" w:right="-55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 xml:space="preserve">Джерела </w:t>
            </w:r>
            <w:proofErr w:type="spellStart"/>
            <w:r w:rsidRPr="00C83076">
              <w:rPr>
                <w:lang w:val="uk-UA"/>
              </w:rPr>
              <w:t>фінансу-вання</w:t>
            </w:r>
            <w:proofErr w:type="spellEnd"/>
          </w:p>
        </w:tc>
        <w:tc>
          <w:tcPr>
            <w:tcW w:w="498" w:type="pct"/>
          </w:tcPr>
          <w:p w:rsidR="00053AC4" w:rsidRPr="00C83076" w:rsidRDefault="00053AC4" w:rsidP="003A0692">
            <w:pPr>
              <w:widowControl w:val="0"/>
              <w:ind w:left="-59" w:right="-52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 xml:space="preserve">Орієнтовні обсяги фінансування, тис. грн. </w:t>
            </w:r>
          </w:p>
        </w:tc>
        <w:tc>
          <w:tcPr>
            <w:tcW w:w="632" w:type="pct"/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Очікуваний</w:t>
            </w:r>
          </w:p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результат</w:t>
            </w:r>
          </w:p>
        </w:tc>
      </w:tr>
      <w:tr w:rsidR="00053AC4" w:rsidRPr="00C83076" w:rsidTr="00053AC4">
        <w:trPr>
          <w:trHeight w:val="159"/>
          <w:tblHeader/>
        </w:trPr>
        <w:tc>
          <w:tcPr>
            <w:tcW w:w="179" w:type="pct"/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1</w:t>
            </w: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2</w:t>
            </w:r>
          </w:p>
        </w:tc>
        <w:tc>
          <w:tcPr>
            <w:tcW w:w="1310" w:type="pct"/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3</w:t>
            </w:r>
          </w:p>
        </w:tc>
        <w:tc>
          <w:tcPr>
            <w:tcW w:w="436" w:type="pct"/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4</w:t>
            </w:r>
          </w:p>
        </w:tc>
        <w:tc>
          <w:tcPr>
            <w:tcW w:w="580" w:type="pct"/>
          </w:tcPr>
          <w:p w:rsidR="00053AC4" w:rsidRPr="00C83076" w:rsidRDefault="00053AC4" w:rsidP="003A0692">
            <w:pPr>
              <w:widowControl w:val="0"/>
              <w:ind w:right="-108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5</w:t>
            </w:r>
          </w:p>
        </w:tc>
        <w:tc>
          <w:tcPr>
            <w:tcW w:w="452" w:type="pct"/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6</w:t>
            </w:r>
          </w:p>
        </w:tc>
        <w:tc>
          <w:tcPr>
            <w:tcW w:w="498" w:type="pct"/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7</w:t>
            </w:r>
          </w:p>
        </w:tc>
        <w:tc>
          <w:tcPr>
            <w:tcW w:w="632" w:type="pct"/>
          </w:tcPr>
          <w:p w:rsidR="00053AC4" w:rsidRPr="00C83076" w:rsidRDefault="00053AC4" w:rsidP="003A0692">
            <w:pPr>
              <w:widowControl w:val="0"/>
              <w:jc w:val="center"/>
              <w:rPr>
                <w:lang w:val="uk-UA"/>
              </w:rPr>
            </w:pPr>
            <w:r w:rsidRPr="00C83076">
              <w:rPr>
                <w:lang w:val="uk-UA"/>
              </w:rPr>
              <w:t>8</w:t>
            </w:r>
          </w:p>
        </w:tc>
      </w:tr>
      <w:tr w:rsidR="00053AC4" w:rsidRPr="00C83076" w:rsidTr="00053AC4">
        <w:tc>
          <w:tcPr>
            <w:tcW w:w="1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4" w:rsidRPr="00C83076" w:rsidRDefault="00053AC4" w:rsidP="003A0692">
            <w:pPr>
              <w:widowControl w:val="0"/>
              <w:rPr>
                <w:rFonts w:eastAsia="MS Mincho"/>
                <w:lang w:val="uk-UA"/>
              </w:rPr>
            </w:pPr>
          </w:p>
          <w:p w:rsidR="00053AC4" w:rsidRPr="00C83076" w:rsidRDefault="00053AC4" w:rsidP="003A0692">
            <w:pPr>
              <w:widowControl w:val="0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1.</w:t>
            </w: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C4" w:rsidRPr="00C83076" w:rsidRDefault="00053AC4" w:rsidP="003A0692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Заходи з підготовки молоді до служби в Збройних Силах України,</w:t>
            </w:r>
          </w:p>
          <w:p w:rsidR="00053AC4" w:rsidRPr="00C83076" w:rsidRDefault="00053AC4" w:rsidP="003A0692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 xml:space="preserve">військово-патріотичного виховання, проведення приписки до </w:t>
            </w:r>
          </w:p>
          <w:p w:rsidR="00053AC4" w:rsidRPr="00C83076" w:rsidRDefault="00053AC4" w:rsidP="003A0692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 xml:space="preserve">призовної дільниці району та призову на </w:t>
            </w:r>
          </w:p>
          <w:p w:rsidR="00053AC4" w:rsidRPr="00C83076" w:rsidRDefault="00053AC4" w:rsidP="003A0692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строкову військову службу</w:t>
            </w:r>
          </w:p>
        </w:tc>
        <w:tc>
          <w:tcPr>
            <w:tcW w:w="1310" w:type="pct"/>
            <w:tcBorders>
              <w:left w:val="single" w:sz="4" w:space="0" w:color="auto"/>
            </w:tcBorders>
          </w:tcPr>
          <w:p w:rsidR="00053AC4" w:rsidRPr="00C83076" w:rsidRDefault="00053AC4" w:rsidP="003A0692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>Проведення заходів щодо оповіщення, розшуку осіб, що призиваються на строкову військову службу до Збройних Сил України, забезпечення доставки до обласного збірного пункту, в тому числі оплата витрат, пов’язаних із забезпеченням</w:t>
            </w:r>
          </w:p>
          <w:p w:rsidR="00053AC4" w:rsidRPr="00C83076" w:rsidRDefault="00053AC4" w:rsidP="003A0692">
            <w:pPr>
              <w:widowControl w:val="0"/>
              <w:rPr>
                <w:rFonts w:eastAsia="MS Mincho"/>
                <w:lang w:val="uk-UA"/>
              </w:rPr>
            </w:pPr>
            <w:r w:rsidRPr="00C83076">
              <w:rPr>
                <w:lang w:val="uk-UA"/>
              </w:rPr>
              <w:t>належного обліку юнаків допризовного, призовного віку та військовозобов’язаних, придбання предметів та матеріалів</w:t>
            </w:r>
          </w:p>
        </w:tc>
        <w:tc>
          <w:tcPr>
            <w:tcW w:w="436" w:type="pct"/>
          </w:tcPr>
          <w:p w:rsidR="00053AC4" w:rsidRPr="00C83076" w:rsidRDefault="00053AC4" w:rsidP="003A0692">
            <w:pPr>
              <w:ind w:left="-57" w:right="-87"/>
              <w:rPr>
                <w:lang w:val="uk-UA"/>
              </w:rPr>
            </w:pPr>
            <w:r w:rsidRPr="00C83076">
              <w:rPr>
                <w:lang w:val="uk-UA"/>
              </w:rPr>
              <w:t>2020-2022</w:t>
            </w:r>
          </w:p>
        </w:tc>
        <w:tc>
          <w:tcPr>
            <w:tcW w:w="580" w:type="pct"/>
          </w:tcPr>
          <w:p w:rsidR="00053AC4" w:rsidRPr="00C83076" w:rsidRDefault="00053AC4" w:rsidP="003A0692">
            <w:pPr>
              <w:rPr>
                <w:lang w:val="uk-UA"/>
              </w:rPr>
            </w:pPr>
            <w:r w:rsidRPr="00C83076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452" w:type="pct"/>
          </w:tcPr>
          <w:p w:rsidR="00053AC4" w:rsidRPr="00C83076" w:rsidRDefault="00053AC4" w:rsidP="003A0692">
            <w:pPr>
              <w:widowControl w:val="0"/>
              <w:ind w:left="-70" w:right="-55"/>
              <w:jc w:val="center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98" w:type="pct"/>
          </w:tcPr>
          <w:p w:rsidR="00053AC4" w:rsidRPr="00C83076" w:rsidRDefault="00053AC4" w:rsidP="003A0692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 xml:space="preserve">3,0 </w:t>
            </w:r>
          </w:p>
        </w:tc>
        <w:tc>
          <w:tcPr>
            <w:tcW w:w="632" w:type="pct"/>
          </w:tcPr>
          <w:p w:rsidR="00053AC4" w:rsidRPr="00C83076" w:rsidRDefault="00053AC4" w:rsidP="003A0692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>Забезпечення належного обліку юнаків допризовного, призовного  віку та військовозобов’язаних</w:t>
            </w:r>
          </w:p>
        </w:tc>
      </w:tr>
      <w:tr w:rsidR="00053AC4" w:rsidRPr="00C83076" w:rsidTr="00053AC4">
        <w:tc>
          <w:tcPr>
            <w:tcW w:w="179" w:type="pct"/>
            <w:tcBorders>
              <w:top w:val="single" w:sz="4" w:space="0" w:color="auto"/>
            </w:tcBorders>
          </w:tcPr>
          <w:p w:rsidR="00053AC4" w:rsidRPr="00C83076" w:rsidRDefault="00053AC4" w:rsidP="003A0692">
            <w:pPr>
              <w:widowControl w:val="0"/>
              <w:ind w:left="-57" w:right="-5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2.</w:t>
            </w: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053AC4" w:rsidRPr="00C83076" w:rsidRDefault="00053AC4" w:rsidP="003A0692">
            <w:pPr>
              <w:widowControl w:val="0"/>
              <w:ind w:right="-13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Заходи з організації та популяризації військової служби за контрактом</w:t>
            </w:r>
          </w:p>
        </w:tc>
        <w:tc>
          <w:tcPr>
            <w:tcW w:w="1310" w:type="pct"/>
          </w:tcPr>
          <w:p w:rsidR="00053AC4" w:rsidRPr="00C83076" w:rsidRDefault="00053AC4" w:rsidP="003A0692">
            <w:pPr>
              <w:pStyle w:val="ac"/>
              <w:spacing w:before="0" w:beforeAutospacing="0" w:after="0" w:afterAutospacing="0"/>
              <w:jc w:val="both"/>
              <w:rPr>
                <w:bCs/>
              </w:rPr>
            </w:pPr>
            <w:r w:rsidRPr="00C83076">
              <w:rPr>
                <w:rFonts w:eastAsia="MS Mincho"/>
              </w:rPr>
              <w:t xml:space="preserve">Оплата витрат, пов’язаних з агітацією  для проходження військової служби за контрактом, доставкою кандидатів на проходження військової служби за контрактом в навчальні центри та військові частини,  </w:t>
            </w:r>
            <w:r w:rsidRPr="00C83076">
              <w:t xml:space="preserve">в тому числі оплата витрат, пов’язаних з агітацією для проходження військової служби за контрактом, придбання предметів та матеріалів. Надання матеріальної допомоги </w:t>
            </w:r>
            <w:r w:rsidRPr="00C83076">
              <w:rPr>
                <w:bCs/>
              </w:rPr>
              <w:t>військовослужбовцям</w:t>
            </w:r>
            <w:bookmarkStart w:id="0" w:name="_GoBack"/>
            <w:bookmarkEnd w:id="0"/>
            <w:r w:rsidRPr="00C83076">
              <w:rPr>
                <w:bCs/>
              </w:rPr>
              <w:t>, які вперше призиваються до Збройних Сил України</w:t>
            </w:r>
          </w:p>
        </w:tc>
        <w:tc>
          <w:tcPr>
            <w:tcW w:w="436" w:type="pct"/>
          </w:tcPr>
          <w:p w:rsidR="00053AC4" w:rsidRPr="00C83076" w:rsidRDefault="00053AC4" w:rsidP="003A0692">
            <w:pPr>
              <w:ind w:left="-60" w:right="-87"/>
              <w:rPr>
                <w:lang w:val="uk-UA"/>
              </w:rPr>
            </w:pPr>
            <w:r w:rsidRPr="00C83076">
              <w:rPr>
                <w:lang w:val="uk-UA"/>
              </w:rPr>
              <w:t>2020-2022</w:t>
            </w:r>
          </w:p>
        </w:tc>
        <w:tc>
          <w:tcPr>
            <w:tcW w:w="580" w:type="pct"/>
          </w:tcPr>
          <w:p w:rsidR="00053AC4" w:rsidRPr="00C83076" w:rsidRDefault="00053AC4" w:rsidP="003A0692">
            <w:pPr>
              <w:ind w:left="-58" w:right="-54"/>
              <w:rPr>
                <w:lang w:val="uk-UA"/>
              </w:rPr>
            </w:pPr>
            <w:r w:rsidRPr="00C83076">
              <w:rPr>
                <w:lang w:val="uk-UA"/>
              </w:rPr>
              <w:t xml:space="preserve">Сільська рада </w:t>
            </w:r>
            <w:r w:rsidRPr="00C83076">
              <w:rPr>
                <w:color w:val="000000"/>
                <w:spacing w:val="-4"/>
                <w:lang w:val="uk-UA"/>
              </w:rPr>
              <w:t>Кропивницький РВК</w:t>
            </w:r>
          </w:p>
        </w:tc>
        <w:tc>
          <w:tcPr>
            <w:tcW w:w="452" w:type="pct"/>
          </w:tcPr>
          <w:p w:rsidR="00053AC4" w:rsidRPr="00C83076" w:rsidRDefault="00053AC4" w:rsidP="003A0692">
            <w:pPr>
              <w:widowControl w:val="0"/>
              <w:ind w:left="-70" w:right="-55"/>
              <w:rPr>
                <w:rFonts w:eastAsia="MS Mincho"/>
                <w:lang w:val="uk-UA"/>
              </w:rPr>
            </w:pPr>
            <w:r w:rsidRPr="00C83076">
              <w:rPr>
                <w:rFonts w:eastAsia="MS Mincho"/>
                <w:lang w:val="uk-UA"/>
              </w:rPr>
              <w:t>місцевий бюджет</w:t>
            </w:r>
          </w:p>
        </w:tc>
        <w:tc>
          <w:tcPr>
            <w:tcW w:w="498" w:type="pct"/>
          </w:tcPr>
          <w:p w:rsidR="00053AC4" w:rsidRPr="00C83076" w:rsidRDefault="00053AC4" w:rsidP="003A0692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>7,00</w:t>
            </w:r>
          </w:p>
        </w:tc>
        <w:tc>
          <w:tcPr>
            <w:tcW w:w="632" w:type="pct"/>
          </w:tcPr>
          <w:p w:rsidR="00053AC4" w:rsidRPr="00C83076" w:rsidRDefault="00053AC4" w:rsidP="003A0692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>Виконання планових завдань щодо підбору кандидатів на проходження військової служби за контрактом</w:t>
            </w:r>
          </w:p>
        </w:tc>
      </w:tr>
      <w:tr w:rsidR="00053AC4" w:rsidRPr="00C83076" w:rsidTr="00053AC4">
        <w:trPr>
          <w:trHeight w:val="61"/>
        </w:trPr>
        <w:tc>
          <w:tcPr>
            <w:tcW w:w="1092" w:type="pct"/>
            <w:gridSpan w:val="2"/>
          </w:tcPr>
          <w:p w:rsidR="00053AC4" w:rsidRPr="00C83076" w:rsidRDefault="00053AC4" w:rsidP="003A0692">
            <w:pPr>
              <w:widowControl w:val="0"/>
              <w:rPr>
                <w:rFonts w:eastAsia="MS Mincho"/>
                <w:b/>
                <w:lang w:val="uk-UA"/>
              </w:rPr>
            </w:pPr>
            <w:r w:rsidRPr="00C83076">
              <w:rPr>
                <w:rFonts w:eastAsia="MS Mincho"/>
                <w:b/>
                <w:lang w:val="uk-UA"/>
              </w:rPr>
              <w:t>Всього:</w:t>
            </w:r>
          </w:p>
        </w:tc>
        <w:tc>
          <w:tcPr>
            <w:tcW w:w="1310" w:type="pct"/>
          </w:tcPr>
          <w:p w:rsidR="00053AC4" w:rsidRPr="00C83076" w:rsidRDefault="00053AC4" w:rsidP="003A0692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36" w:type="pct"/>
          </w:tcPr>
          <w:p w:rsidR="00053AC4" w:rsidRPr="00C83076" w:rsidRDefault="00053AC4" w:rsidP="003A0692">
            <w:pPr>
              <w:widowControl w:val="0"/>
              <w:rPr>
                <w:lang w:val="uk-UA"/>
              </w:rPr>
            </w:pPr>
          </w:p>
        </w:tc>
        <w:tc>
          <w:tcPr>
            <w:tcW w:w="580" w:type="pct"/>
          </w:tcPr>
          <w:p w:rsidR="00053AC4" w:rsidRPr="00C83076" w:rsidRDefault="00053AC4" w:rsidP="003A0692">
            <w:pPr>
              <w:widowControl w:val="0"/>
              <w:rPr>
                <w:color w:val="000000"/>
                <w:spacing w:val="-4"/>
                <w:lang w:val="uk-UA"/>
              </w:rPr>
            </w:pPr>
          </w:p>
        </w:tc>
        <w:tc>
          <w:tcPr>
            <w:tcW w:w="452" w:type="pct"/>
          </w:tcPr>
          <w:p w:rsidR="00053AC4" w:rsidRPr="00C83076" w:rsidRDefault="00053AC4" w:rsidP="003A0692">
            <w:pPr>
              <w:widowControl w:val="0"/>
              <w:rPr>
                <w:rFonts w:eastAsia="MS Mincho"/>
                <w:lang w:val="uk-UA"/>
              </w:rPr>
            </w:pPr>
          </w:p>
        </w:tc>
        <w:tc>
          <w:tcPr>
            <w:tcW w:w="498" w:type="pct"/>
          </w:tcPr>
          <w:p w:rsidR="00053AC4" w:rsidRPr="00C83076" w:rsidRDefault="00053AC4" w:rsidP="003A0692">
            <w:pPr>
              <w:widowControl w:val="0"/>
              <w:rPr>
                <w:lang w:val="uk-UA"/>
              </w:rPr>
            </w:pPr>
            <w:r w:rsidRPr="00C83076">
              <w:rPr>
                <w:lang w:val="uk-UA"/>
              </w:rPr>
              <w:t>10,0</w:t>
            </w:r>
          </w:p>
        </w:tc>
        <w:tc>
          <w:tcPr>
            <w:tcW w:w="632" w:type="pct"/>
          </w:tcPr>
          <w:p w:rsidR="00053AC4" w:rsidRPr="00C83076" w:rsidRDefault="00053AC4" w:rsidP="003A0692">
            <w:pPr>
              <w:widowControl w:val="0"/>
              <w:rPr>
                <w:lang w:val="uk-UA"/>
              </w:rPr>
            </w:pPr>
          </w:p>
        </w:tc>
      </w:tr>
    </w:tbl>
    <w:p w:rsidR="00053AC4" w:rsidRPr="00C83076" w:rsidRDefault="00053AC4" w:rsidP="00053AC4">
      <w:pPr>
        <w:autoSpaceDE w:val="0"/>
        <w:autoSpaceDN w:val="0"/>
        <w:jc w:val="both"/>
        <w:rPr>
          <w:lang w:val="uk-UA" w:eastAsia="uk-UA"/>
        </w:rPr>
      </w:pPr>
    </w:p>
    <w:p w:rsidR="00AD7D2B" w:rsidRPr="00C83076" w:rsidRDefault="00AD7D2B" w:rsidP="00AD7D2B">
      <w:pPr>
        <w:jc w:val="center"/>
        <w:rPr>
          <w:lang w:val="uk-UA"/>
        </w:rPr>
      </w:pPr>
    </w:p>
    <w:sectPr w:rsidR="00AD7D2B" w:rsidRPr="00C83076" w:rsidSect="00AD7D2B">
      <w:pgSz w:w="16838" w:h="11906" w:orient="landscape"/>
      <w:pgMar w:top="567" w:right="284" w:bottom="567" w:left="85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EAB" w:rsidRDefault="00771EAB" w:rsidP="00886FF6">
      <w:r>
        <w:separator/>
      </w:r>
    </w:p>
  </w:endnote>
  <w:endnote w:type="continuationSeparator" w:id="1">
    <w:p w:rsidR="00771EAB" w:rsidRDefault="00771EAB" w:rsidP="00886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ozuka Gothic Pro 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EAB" w:rsidRDefault="00771EAB" w:rsidP="00886FF6">
      <w:r>
        <w:separator/>
      </w:r>
    </w:p>
  </w:footnote>
  <w:footnote w:type="continuationSeparator" w:id="1">
    <w:p w:rsidR="00771EAB" w:rsidRDefault="00771EAB" w:rsidP="00886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98" w:rsidRPr="00F00998" w:rsidRDefault="00AD7D2B" w:rsidP="00F00998">
    <w:pPr>
      <w:pStyle w:val="a3"/>
      <w:jc w:val="right"/>
      <w:rPr>
        <w:lang w:val="uk-UA"/>
      </w:rPr>
    </w:pPr>
    <w:r>
      <w:rPr>
        <w:lang w:val="uk-UA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764B"/>
    <w:multiLevelType w:val="hybridMultilevel"/>
    <w:tmpl w:val="FCA02FEA"/>
    <w:lvl w:ilvl="0" w:tplc="B5DEA3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548D"/>
    <w:multiLevelType w:val="hybridMultilevel"/>
    <w:tmpl w:val="0A9ED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83023"/>
    <w:multiLevelType w:val="multilevel"/>
    <w:tmpl w:val="DE94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16449"/>
    <w:multiLevelType w:val="hybridMultilevel"/>
    <w:tmpl w:val="6B74C2BA"/>
    <w:lvl w:ilvl="0" w:tplc="383834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201A88"/>
    <w:multiLevelType w:val="hybridMultilevel"/>
    <w:tmpl w:val="7022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748D7"/>
    <w:multiLevelType w:val="hybridMultilevel"/>
    <w:tmpl w:val="90B29124"/>
    <w:lvl w:ilvl="0" w:tplc="BE4E472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FA217B"/>
    <w:multiLevelType w:val="hybridMultilevel"/>
    <w:tmpl w:val="075230D6"/>
    <w:lvl w:ilvl="0" w:tplc="A8A43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D9A"/>
    <w:rsid w:val="00014BC5"/>
    <w:rsid w:val="00044C91"/>
    <w:rsid w:val="00053AC4"/>
    <w:rsid w:val="000D1038"/>
    <w:rsid w:val="000F5BF0"/>
    <w:rsid w:val="000F640D"/>
    <w:rsid w:val="00103280"/>
    <w:rsid w:val="0010786A"/>
    <w:rsid w:val="001178C2"/>
    <w:rsid w:val="001E3D62"/>
    <w:rsid w:val="001E69A2"/>
    <w:rsid w:val="00206FE7"/>
    <w:rsid w:val="0022503D"/>
    <w:rsid w:val="00244C79"/>
    <w:rsid w:val="00250067"/>
    <w:rsid w:val="002A04B3"/>
    <w:rsid w:val="002C089F"/>
    <w:rsid w:val="002D2A1B"/>
    <w:rsid w:val="002F4693"/>
    <w:rsid w:val="00366FF1"/>
    <w:rsid w:val="00390DEA"/>
    <w:rsid w:val="003B56E9"/>
    <w:rsid w:val="003C3528"/>
    <w:rsid w:val="003D1AF0"/>
    <w:rsid w:val="003D4F98"/>
    <w:rsid w:val="003F12C8"/>
    <w:rsid w:val="00422B47"/>
    <w:rsid w:val="0043215B"/>
    <w:rsid w:val="00435714"/>
    <w:rsid w:val="00437175"/>
    <w:rsid w:val="004376A9"/>
    <w:rsid w:val="004409BE"/>
    <w:rsid w:val="00445C56"/>
    <w:rsid w:val="004565F6"/>
    <w:rsid w:val="004E6CD7"/>
    <w:rsid w:val="00504B2C"/>
    <w:rsid w:val="00536D8C"/>
    <w:rsid w:val="00554303"/>
    <w:rsid w:val="00584BC9"/>
    <w:rsid w:val="005A07B7"/>
    <w:rsid w:val="005A4A50"/>
    <w:rsid w:val="005D3A31"/>
    <w:rsid w:val="005F7D9A"/>
    <w:rsid w:val="00674FB9"/>
    <w:rsid w:val="00685983"/>
    <w:rsid w:val="006B2C00"/>
    <w:rsid w:val="006F0957"/>
    <w:rsid w:val="006F3055"/>
    <w:rsid w:val="00771EAB"/>
    <w:rsid w:val="00786533"/>
    <w:rsid w:val="00790E7E"/>
    <w:rsid w:val="007C2EF7"/>
    <w:rsid w:val="007C311F"/>
    <w:rsid w:val="007E2925"/>
    <w:rsid w:val="00804C62"/>
    <w:rsid w:val="008140E6"/>
    <w:rsid w:val="00823290"/>
    <w:rsid w:val="008566FA"/>
    <w:rsid w:val="00886FF6"/>
    <w:rsid w:val="00895FC1"/>
    <w:rsid w:val="008B457A"/>
    <w:rsid w:val="009223E2"/>
    <w:rsid w:val="00957097"/>
    <w:rsid w:val="009863D6"/>
    <w:rsid w:val="009A2B40"/>
    <w:rsid w:val="009E30B6"/>
    <w:rsid w:val="009F6B7D"/>
    <w:rsid w:val="00A4460B"/>
    <w:rsid w:val="00A57524"/>
    <w:rsid w:val="00AC0BFD"/>
    <w:rsid w:val="00AC6E9C"/>
    <w:rsid w:val="00AD7D2B"/>
    <w:rsid w:val="00B52850"/>
    <w:rsid w:val="00B858D4"/>
    <w:rsid w:val="00C41102"/>
    <w:rsid w:val="00C64271"/>
    <w:rsid w:val="00C83076"/>
    <w:rsid w:val="00CA6AA3"/>
    <w:rsid w:val="00CC5847"/>
    <w:rsid w:val="00CE647F"/>
    <w:rsid w:val="00D71353"/>
    <w:rsid w:val="00D76FB3"/>
    <w:rsid w:val="00D87B2C"/>
    <w:rsid w:val="00DB0D13"/>
    <w:rsid w:val="00DD641D"/>
    <w:rsid w:val="00F00998"/>
    <w:rsid w:val="00F24445"/>
    <w:rsid w:val="00FA3D1E"/>
    <w:rsid w:val="00FC7723"/>
    <w:rsid w:val="00FD4E5E"/>
    <w:rsid w:val="00FF4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6FF6"/>
    <w:pPr>
      <w:spacing w:before="240" w:after="60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5F7D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customStyle="1" w:styleId="Style37">
    <w:name w:val="Style37"/>
    <w:basedOn w:val="a"/>
    <w:rsid w:val="005F7D9A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102">
    <w:name w:val="Font Style102"/>
    <w:basedOn w:val="a0"/>
    <w:rsid w:val="005F7D9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5F7D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7D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D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D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86FF6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7">
    <w:name w:val="Title"/>
    <w:basedOn w:val="a"/>
    <w:link w:val="a8"/>
    <w:qFormat/>
    <w:rsid w:val="00886FF6"/>
    <w:pPr>
      <w:jc w:val="center"/>
    </w:pPr>
    <w:rPr>
      <w:rFonts w:ascii="Academy" w:hAnsi="Academy"/>
      <w:b/>
      <w:sz w:val="40"/>
      <w:szCs w:val="20"/>
      <w:lang w:val="uk-UA"/>
    </w:rPr>
  </w:style>
  <w:style w:type="character" w:customStyle="1" w:styleId="a8">
    <w:name w:val="Название Знак"/>
    <w:basedOn w:val="a0"/>
    <w:link w:val="a7"/>
    <w:rsid w:val="00886FF6"/>
    <w:rPr>
      <w:rFonts w:ascii="Academy" w:eastAsia="Times New Roman" w:hAnsi="Academy" w:cs="Times New Roman"/>
      <w:b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886F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23E2"/>
    <w:pPr>
      <w:ind w:left="720"/>
      <w:contextualSpacing/>
    </w:pPr>
  </w:style>
  <w:style w:type="character" w:customStyle="1" w:styleId="2">
    <w:name w:val="Основной текст (2)_"/>
    <w:link w:val="21"/>
    <w:rsid w:val="005543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5430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4303"/>
    <w:pPr>
      <w:widowControl w:val="0"/>
      <w:shd w:val="clear" w:color="auto" w:fill="FFFFFF"/>
      <w:spacing w:before="420" w:after="240"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54303"/>
    <w:pPr>
      <w:widowControl w:val="0"/>
      <w:shd w:val="clear" w:color="auto" w:fill="FFFFFF"/>
      <w:spacing w:before="240" w:after="420" w:line="240" w:lineRule="atLeast"/>
      <w:jc w:val="center"/>
      <w:outlineLvl w:val="2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Normal (Web)"/>
    <w:basedOn w:val="a"/>
    <w:unhideWhenUsed/>
    <w:rsid w:val="00554303"/>
    <w:pPr>
      <w:spacing w:before="100" w:beforeAutospacing="1" w:after="100" w:afterAutospacing="1"/>
    </w:pPr>
    <w:rPr>
      <w:lang w:val="uk-UA" w:eastAsia="uk-UA"/>
    </w:rPr>
  </w:style>
  <w:style w:type="paragraph" w:styleId="20">
    <w:name w:val="Body Text 2"/>
    <w:basedOn w:val="a"/>
    <w:link w:val="22"/>
    <w:uiPriority w:val="99"/>
    <w:rsid w:val="002A04B3"/>
    <w:pPr>
      <w:autoSpaceDE w:val="0"/>
      <w:autoSpaceDN w:val="0"/>
      <w:spacing w:after="120" w:line="480" w:lineRule="auto"/>
    </w:pPr>
    <w:rPr>
      <w:lang w:val="uk-UA" w:eastAsia="uk-UA"/>
    </w:rPr>
  </w:style>
  <w:style w:type="character" w:customStyle="1" w:styleId="22">
    <w:name w:val="Основной текст 2 Знак"/>
    <w:basedOn w:val="a0"/>
    <w:link w:val="20"/>
    <w:uiPriority w:val="99"/>
    <w:rsid w:val="002A04B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CC5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C5847"/>
    <w:rPr>
      <w:color w:val="0000FF"/>
      <w:u w:val="single"/>
    </w:rPr>
  </w:style>
  <w:style w:type="paragraph" w:styleId="ae">
    <w:name w:val="No Spacing"/>
    <w:uiPriority w:val="1"/>
    <w:qFormat/>
    <w:rsid w:val="00AD7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5A353-5E32-4F6B-AEA7-CEB4456D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123</cp:lastModifiedBy>
  <cp:revision>2</cp:revision>
  <cp:lastPrinted>2019-01-02T15:31:00Z</cp:lastPrinted>
  <dcterms:created xsi:type="dcterms:W3CDTF">2020-03-28T15:27:00Z</dcterms:created>
  <dcterms:modified xsi:type="dcterms:W3CDTF">2020-03-28T15:27:00Z</dcterms:modified>
</cp:coreProperties>
</file>