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8F" w:rsidRPr="00D0578F" w:rsidRDefault="00D0578F" w:rsidP="00B964D3">
      <w:pPr>
        <w:spacing w:after="0" w:line="240" w:lineRule="auto"/>
        <w:rPr>
          <w:rFonts w:ascii="Times New Roman" w:eastAsia="Arial CYR" w:hAnsi="Times New Roman"/>
          <w:b/>
          <w:kern w:val="3"/>
          <w:sz w:val="28"/>
          <w:szCs w:val="28"/>
          <w:lang w:val="uk-UA" w:eastAsia="ru-RU"/>
        </w:rPr>
      </w:pPr>
    </w:p>
    <w:p w:rsidR="00D0578F" w:rsidRPr="00C967AC" w:rsidRDefault="00D0578F" w:rsidP="00D02E28">
      <w:pPr>
        <w:jc w:val="center"/>
        <w:rPr>
          <w:rFonts w:ascii="Times New Roman" w:hAnsi="Times New Roman"/>
          <w:b/>
          <w:sz w:val="28"/>
          <w:szCs w:val="28"/>
          <w:lang w:val="uk-UA"/>
        </w:rPr>
      </w:pPr>
      <w:r w:rsidRPr="00C967AC">
        <w:rPr>
          <w:rFonts w:ascii="Times New Roman" w:hAnsi="Times New Roman"/>
          <w:b/>
          <w:sz w:val="28"/>
          <w:szCs w:val="28"/>
          <w:lang w:val="uk-UA"/>
        </w:rPr>
        <w:t>Паспорт програми</w:t>
      </w:r>
    </w:p>
    <w:p w:rsidR="00D0578F" w:rsidRPr="00D0578F" w:rsidRDefault="00D0578F" w:rsidP="00D02E28">
      <w:pPr>
        <w:jc w:val="center"/>
        <w:rPr>
          <w:rFonts w:ascii="Times New Roman" w:hAnsi="Times New Roman"/>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5245"/>
      </w:tblGrid>
      <w:tr w:rsidR="00C967AC" w:rsidRPr="00D0578F" w:rsidTr="00C967AC">
        <w:tc>
          <w:tcPr>
            <w:tcW w:w="3653"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 xml:space="preserve">Повна назва Програми </w:t>
            </w:r>
          </w:p>
        </w:tc>
        <w:tc>
          <w:tcPr>
            <w:tcW w:w="5245" w:type="dxa"/>
          </w:tcPr>
          <w:p w:rsidR="00C967AC" w:rsidRPr="00D0578F" w:rsidRDefault="00C967AC" w:rsidP="00D02E28">
            <w:pPr>
              <w:widowControl w:val="0"/>
              <w:shd w:val="clear" w:color="auto" w:fill="FFFFFF"/>
              <w:suppressAutoHyphens/>
              <w:autoSpaceDN w:val="0"/>
              <w:spacing w:after="0" w:line="240" w:lineRule="auto"/>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Програма розвитку земельних відносин на території Великосеверинівської сільської ради  на  2021 – 2023 роки</w:t>
            </w:r>
          </w:p>
        </w:tc>
      </w:tr>
      <w:tr w:rsidR="00C967AC" w:rsidRPr="00D0578F" w:rsidTr="00C967AC">
        <w:tc>
          <w:tcPr>
            <w:tcW w:w="3653"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Ініціатор розроблення програми</w:t>
            </w:r>
          </w:p>
        </w:tc>
        <w:tc>
          <w:tcPr>
            <w:tcW w:w="5245"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 xml:space="preserve">Великосеверинівська сільська рада </w:t>
            </w:r>
          </w:p>
        </w:tc>
      </w:tr>
      <w:tr w:rsidR="00C967AC" w:rsidRPr="00D0578F" w:rsidTr="00C967AC">
        <w:tc>
          <w:tcPr>
            <w:tcW w:w="3653"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Розробник програми</w:t>
            </w:r>
          </w:p>
        </w:tc>
        <w:tc>
          <w:tcPr>
            <w:tcW w:w="5245"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Відділ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w:t>
            </w:r>
          </w:p>
        </w:tc>
      </w:tr>
      <w:tr w:rsidR="00C967AC" w:rsidRPr="00D0578F" w:rsidTr="00C967AC">
        <w:tc>
          <w:tcPr>
            <w:tcW w:w="3653"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proofErr w:type="spellStart"/>
            <w:r w:rsidRPr="00D0578F">
              <w:rPr>
                <w:rFonts w:ascii="Times New Roman" w:eastAsia="Times New Roman" w:hAnsi="Times New Roman"/>
                <w:sz w:val="28"/>
                <w:szCs w:val="28"/>
                <w:lang w:val="uk-UA" w:eastAsia="ru-RU"/>
              </w:rPr>
              <w:t>Співрозробники</w:t>
            </w:r>
            <w:proofErr w:type="spellEnd"/>
            <w:r w:rsidRPr="00D0578F">
              <w:rPr>
                <w:rFonts w:ascii="Times New Roman" w:eastAsia="Times New Roman" w:hAnsi="Times New Roman"/>
                <w:sz w:val="28"/>
                <w:szCs w:val="28"/>
                <w:lang w:val="uk-UA" w:eastAsia="ru-RU"/>
              </w:rPr>
              <w:t xml:space="preserve"> програми</w:t>
            </w:r>
          </w:p>
        </w:tc>
        <w:tc>
          <w:tcPr>
            <w:tcW w:w="5245"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w:t>
            </w:r>
          </w:p>
        </w:tc>
      </w:tr>
      <w:tr w:rsidR="00C967AC" w:rsidRPr="00D0578F" w:rsidTr="00C967AC">
        <w:tc>
          <w:tcPr>
            <w:tcW w:w="3653"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Відповідальний виконавець програми</w:t>
            </w:r>
          </w:p>
        </w:tc>
        <w:tc>
          <w:tcPr>
            <w:tcW w:w="5245"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Відділ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w:t>
            </w:r>
          </w:p>
        </w:tc>
      </w:tr>
      <w:tr w:rsidR="00C967AC" w:rsidRPr="00D0578F" w:rsidTr="00C967AC">
        <w:tc>
          <w:tcPr>
            <w:tcW w:w="3653"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Учасники програми</w:t>
            </w:r>
          </w:p>
        </w:tc>
        <w:tc>
          <w:tcPr>
            <w:tcW w:w="5245"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Відділ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w:t>
            </w:r>
          </w:p>
        </w:tc>
      </w:tr>
      <w:tr w:rsidR="00C967AC" w:rsidRPr="00D0578F" w:rsidTr="00C967AC">
        <w:trPr>
          <w:trHeight w:val="571"/>
        </w:trPr>
        <w:tc>
          <w:tcPr>
            <w:tcW w:w="3653" w:type="dxa"/>
          </w:tcPr>
          <w:p w:rsidR="00C967AC" w:rsidRPr="00D0578F" w:rsidRDefault="00C967AC" w:rsidP="00D02E28">
            <w:pPr>
              <w:widowControl w:val="0"/>
              <w:suppressAutoHyphens/>
              <w:autoSpaceDN w:val="0"/>
              <w:spacing w:after="0" w:line="240" w:lineRule="auto"/>
              <w:ind w:left="96"/>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Головна мета Програми</w:t>
            </w:r>
          </w:p>
        </w:tc>
        <w:tc>
          <w:tcPr>
            <w:tcW w:w="5245" w:type="dxa"/>
          </w:tcPr>
          <w:p w:rsidR="00C967AC" w:rsidRPr="00800D65" w:rsidRDefault="00C967AC" w:rsidP="00D02E28">
            <w:pPr>
              <w:pStyle w:val="40"/>
              <w:shd w:val="clear" w:color="auto" w:fill="auto"/>
              <w:suppressAutoHyphens/>
              <w:autoSpaceDN w:val="0"/>
              <w:spacing w:after="0" w:line="240" w:lineRule="auto"/>
              <w:jc w:val="both"/>
              <w:textAlignment w:val="baseline"/>
              <w:rPr>
                <w:rFonts w:ascii="Times New Roman" w:eastAsia="Times New Roman" w:hAnsi="Times New Roman"/>
                <w:b w:val="0"/>
                <w:sz w:val="28"/>
                <w:szCs w:val="28"/>
                <w:shd w:val="clear" w:color="auto" w:fill="auto"/>
                <w:lang w:val="uk-UA" w:eastAsia="ru-RU"/>
              </w:rPr>
            </w:pPr>
            <w:r w:rsidRPr="00800D65">
              <w:rPr>
                <w:rFonts w:ascii="Times New Roman" w:eastAsia="Times New Roman" w:hAnsi="Times New Roman"/>
                <w:b w:val="0"/>
                <w:sz w:val="28"/>
                <w:szCs w:val="28"/>
                <w:shd w:val="clear" w:color="auto" w:fill="auto"/>
                <w:lang w:val="uk-UA" w:eastAsia="ru-RU"/>
              </w:rPr>
              <w:t xml:space="preserve">Проведення нормативної грошової оцінки землі населених пунктів, встановлення меж населених пунктів, виготовлення документації на земельні ділянки, право на які можливо отримати на конкурентних засадах (земельні торги у формі аукціону), інвентаризація земель Великосеверинівської сільської ради, виготовлення землевпорядної документації щодо встановлення меж гідрологічної пам’ятки природи місцевого значення «Верхів’я р. Інгул», поділ земельних ділянок, які  невірно внесених в Державних земельний кадастр, встановлення меж земельних ділянок, які невірно внесених в Державних земельний кадастр, впровадження правових, організаційних, економічних, технологічних та інших заходів, спрямованих на раціональне використання земель території сільської ради, запобігання необґрунтованому </w:t>
            </w:r>
            <w:r w:rsidRPr="00800D65">
              <w:rPr>
                <w:rFonts w:ascii="Times New Roman" w:eastAsia="Times New Roman" w:hAnsi="Times New Roman"/>
                <w:b w:val="0"/>
                <w:sz w:val="28"/>
                <w:szCs w:val="28"/>
                <w:shd w:val="clear" w:color="auto" w:fill="auto"/>
                <w:lang w:val="uk-UA" w:eastAsia="ru-RU"/>
              </w:rPr>
              <w:lastRenderedPageBreak/>
              <w:t>вилученню земель сільськогосподарського призначення для несільськогосподарських</w:t>
            </w:r>
            <w:bookmarkStart w:id="0" w:name="_GoBack"/>
            <w:bookmarkEnd w:id="0"/>
            <w:r w:rsidRPr="00800D65">
              <w:rPr>
                <w:rFonts w:ascii="Times New Roman" w:eastAsia="Times New Roman" w:hAnsi="Times New Roman"/>
                <w:b w:val="0"/>
                <w:sz w:val="28"/>
                <w:szCs w:val="28"/>
                <w:shd w:val="clear" w:color="auto" w:fill="auto"/>
                <w:lang w:val="uk-UA" w:eastAsia="ru-RU"/>
              </w:rPr>
              <w:t xml:space="preserve"> потреб, захисту від шкідливого антропогенного впливу, відтворення і підвищення родючості ґрунтів, забезпечення особливого режиму використання земель природоохоронного, історико-культурного призначення, запровадження ринку землі</w:t>
            </w:r>
          </w:p>
        </w:tc>
      </w:tr>
      <w:tr w:rsidR="00C967AC" w:rsidRPr="00D0578F" w:rsidTr="00C967AC">
        <w:trPr>
          <w:trHeight w:val="802"/>
        </w:trPr>
        <w:tc>
          <w:tcPr>
            <w:tcW w:w="3653" w:type="dxa"/>
          </w:tcPr>
          <w:p w:rsidR="00C967AC" w:rsidRPr="00D0578F" w:rsidRDefault="00C967AC" w:rsidP="00D02E28">
            <w:pPr>
              <w:widowControl w:val="0"/>
              <w:suppressAutoHyphens/>
              <w:autoSpaceDN w:val="0"/>
              <w:spacing w:after="0" w:line="240" w:lineRule="auto"/>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lastRenderedPageBreak/>
              <w:t>Термін реалізації Програми</w:t>
            </w:r>
          </w:p>
        </w:tc>
        <w:tc>
          <w:tcPr>
            <w:tcW w:w="5245"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2021 – 2023 роки</w:t>
            </w:r>
          </w:p>
        </w:tc>
      </w:tr>
      <w:tr w:rsidR="00C967AC" w:rsidRPr="00D0578F" w:rsidTr="00C967AC">
        <w:tc>
          <w:tcPr>
            <w:tcW w:w="3653" w:type="dxa"/>
          </w:tcPr>
          <w:p w:rsidR="00C967AC" w:rsidRPr="00D0578F" w:rsidRDefault="00C967AC" w:rsidP="00D02E28">
            <w:pPr>
              <w:widowControl w:val="0"/>
              <w:suppressAutoHyphens/>
              <w:autoSpaceDN w:val="0"/>
              <w:spacing w:after="0" w:line="240" w:lineRule="auto"/>
              <w:ind w:left="96"/>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Обсяг фінансових ресурсів, для реалізації програми:</w:t>
            </w:r>
          </w:p>
        </w:tc>
        <w:tc>
          <w:tcPr>
            <w:tcW w:w="5245" w:type="dxa"/>
          </w:tcPr>
          <w:p w:rsidR="00C967AC" w:rsidRPr="00D0578F" w:rsidRDefault="00C967AC" w:rsidP="00D02E28">
            <w:pPr>
              <w:widowControl w:val="0"/>
              <w:suppressAutoHyphens/>
              <w:autoSpaceDN w:val="0"/>
              <w:spacing w:after="0" w:line="240" w:lineRule="auto"/>
              <w:jc w:val="both"/>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 xml:space="preserve">2400,0 тис. грн. </w:t>
            </w:r>
            <w:r w:rsidRPr="009918B2">
              <w:rPr>
                <w:rFonts w:ascii="Times New Roman" w:eastAsia="Times New Roman" w:hAnsi="Times New Roman"/>
                <w:sz w:val="16"/>
                <w:szCs w:val="16"/>
                <w:lang w:val="uk-UA" w:eastAsia="ru-RU"/>
              </w:rPr>
              <w:t>1</w:t>
            </w:r>
          </w:p>
        </w:tc>
      </w:tr>
      <w:tr w:rsidR="00C967AC" w:rsidRPr="00D0578F" w:rsidTr="00C967AC">
        <w:tc>
          <w:tcPr>
            <w:tcW w:w="3653" w:type="dxa"/>
          </w:tcPr>
          <w:p w:rsidR="00C967AC" w:rsidRPr="00D0578F" w:rsidRDefault="00C967AC" w:rsidP="00D02E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кошти обласного бюджету</w:t>
            </w:r>
          </w:p>
        </w:tc>
        <w:tc>
          <w:tcPr>
            <w:tcW w:w="5245" w:type="dxa"/>
          </w:tcPr>
          <w:p w:rsidR="00C967AC" w:rsidRPr="00D0578F" w:rsidRDefault="00C967AC" w:rsidP="00D02E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0,0 тис. грн.</w:t>
            </w:r>
          </w:p>
        </w:tc>
      </w:tr>
      <w:tr w:rsidR="00C967AC" w:rsidRPr="00D0578F" w:rsidTr="00C967AC">
        <w:tc>
          <w:tcPr>
            <w:tcW w:w="3653" w:type="dxa"/>
          </w:tcPr>
          <w:p w:rsidR="00C967AC" w:rsidRPr="00D0578F" w:rsidRDefault="00C967AC" w:rsidP="00D02E28">
            <w:pPr>
              <w:widowControl w:val="0"/>
              <w:suppressAutoHyphens/>
              <w:autoSpaceDN w:val="0"/>
              <w:spacing w:after="0" w:line="240" w:lineRule="auto"/>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 xml:space="preserve">кошти бюджету сільської територіальної громади </w:t>
            </w:r>
          </w:p>
        </w:tc>
        <w:tc>
          <w:tcPr>
            <w:tcW w:w="5245" w:type="dxa"/>
          </w:tcPr>
          <w:p w:rsidR="00C967AC" w:rsidRPr="00D0578F" w:rsidRDefault="00C967AC" w:rsidP="00D02E28">
            <w:pPr>
              <w:widowControl w:val="0"/>
              <w:suppressAutoHyphens/>
              <w:autoSpaceDN w:val="0"/>
              <w:spacing w:after="0" w:line="240" w:lineRule="auto"/>
              <w:textAlignment w:val="baseline"/>
              <w:rPr>
                <w:rFonts w:ascii="Times New Roman" w:eastAsia="Times New Roman" w:hAnsi="Times New Roman"/>
                <w:sz w:val="28"/>
                <w:szCs w:val="28"/>
                <w:lang w:val="uk-UA" w:eastAsia="ru-RU"/>
              </w:rPr>
            </w:pPr>
            <w:r w:rsidRPr="00D0578F">
              <w:rPr>
                <w:rFonts w:ascii="Times New Roman" w:eastAsia="Times New Roman" w:hAnsi="Times New Roman"/>
                <w:sz w:val="28"/>
                <w:szCs w:val="28"/>
                <w:lang w:val="uk-UA" w:eastAsia="ru-RU"/>
              </w:rPr>
              <w:t>2400,0 тис. грн.</w:t>
            </w:r>
          </w:p>
        </w:tc>
      </w:tr>
    </w:tbl>
    <w:p w:rsidR="00D0578F" w:rsidRPr="00D0578F" w:rsidRDefault="00D0578F" w:rsidP="00D02E28">
      <w:pPr>
        <w:pStyle w:val="ListParagraph"/>
        <w:ind w:left="0"/>
        <w:jc w:val="center"/>
        <w:rPr>
          <w:rFonts w:ascii="Times New Roman" w:hAnsi="Times New Roman" w:cs="Times New Roman"/>
          <w:b/>
          <w:sz w:val="28"/>
          <w:szCs w:val="28"/>
        </w:rPr>
      </w:pPr>
      <w:r w:rsidRPr="00D0578F">
        <w:rPr>
          <w:rFonts w:ascii="Times New Roman" w:hAnsi="Times New Roman" w:cs="Times New Roman"/>
          <w:b/>
          <w:sz w:val="28"/>
          <w:szCs w:val="28"/>
        </w:rPr>
        <w:t>_____________________________________________</w:t>
      </w:r>
    </w:p>
    <w:p w:rsidR="00D0578F" w:rsidRPr="00D0578F" w:rsidRDefault="00D0578F" w:rsidP="00D02E28">
      <w:pPr>
        <w:rPr>
          <w:rFonts w:ascii="Times New Roman" w:hAnsi="Times New Roman"/>
          <w:sz w:val="20"/>
          <w:szCs w:val="20"/>
          <w:vertAlign w:val="superscript"/>
          <w:lang w:val="uk-UA"/>
        </w:rPr>
      </w:pPr>
    </w:p>
    <w:p w:rsidR="00D0578F" w:rsidRPr="00D0578F" w:rsidRDefault="00D0578F" w:rsidP="00D02E28">
      <w:pPr>
        <w:rPr>
          <w:rFonts w:ascii="Times New Roman" w:hAnsi="Times New Roman"/>
          <w:b/>
          <w:sz w:val="20"/>
          <w:szCs w:val="20"/>
          <w:lang w:val="uk-UA"/>
        </w:rPr>
      </w:pPr>
      <w:r w:rsidRPr="00D0578F">
        <w:rPr>
          <w:rFonts w:ascii="Times New Roman" w:hAnsi="Times New Roman"/>
          <w:b/>
          <w:sz w:val="20"/>
          <w:szCs w:val="20"/>
          <w:vertAlign w:val="superscript"/>
          <w:lang w:val="uk-UA"/>
        </w:rPr>
        <w:t>1</w:t>
      </w:r>
      <w:r w:rsidRPr="00D0578F">
        <w:rPr>
          <w:rFonts w:ascii="Times New Roman" w:hAnsi="Times New Roman"/>
          <w:b/>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D0578F" w:rsidRPr="00D0578F" w:rsidRDefault="00D0578F" w:rsidP="00D02E28">
      <w:pPr>
        <w:ind w:left="5670"/>
        <w:jc w:val="both"/>
        <w:rPr>
          <w:rStyle w:val="fontstyle01"/>
          <w:rFonts w:ascii="Times New Roman" w:hAnsi="Times New Roman"/>
          <w:bCs/>
          <w:lang w:val="uk-UA"/>
        </w:rPr>
      </w:pPr>
    </w:p>
    <w:p w:rsidR="00D0578F" w:rsidRPr="00D0578F" w:rsidRDefault="00D0578F" w:rsidP="00D02E28">
      <w:pPr>
        <w:ind w:left="5670"/>
        <w:jc w:val="both"/>
        <w:rPr>
          <w:rStyle w:val="fontstyle01"/>
          <w:rFonts w:ascii="Times New Roman" w:hAnsi="Times New Roman"/>
          <w:bCs/>
          <w:lang w:val="uk-UA"/>
        </w:rPr>
      </w:pPr>
    </w:p>
    <w:p w:rsidR="00D0578F" w:rsidRPr="00D0578F" w:rsidRDefault="00D0578F" w:rsidP="00D02E28">
      <w:pPr>
        <w:ind w:left="5670"/>
        <w:jc w:val="both"/>
        <w:rPr>
          <w:rStyle w:val="fontstyle01"/>
          <w:rFonts w:ascii="Times New Roman" w:hAnsi="Times New Roman"/>
          <w:bCs/>
          <w:lang w:val="uk-UA"/>
        </w:rPr>
      </w:pPr>
    </w:p>
    <w:p w:rsidR="00D0578F" w:rsidRPr="00D0578F" w:rsidRDefault="00D0578F" w:rsidP="00D02E28">
      <w:pPr>
        <w:ind w:left="5670"/>
        <w:jc w:val="both"/>
        <w:rPr>
          <w:rStyle w:val="fontstyle01"/>
          <w:rFonts w:ascii="Times New Roman" w:hAnsi="Times New Roman"/>
          <w:bCs/>
          <w:lang w:val="uk-UA"/>
        </w:rPr>
      </w:pPr>
    </w:p>
    <w:p w:rsidR="00D0578F" w:rsidRPr="00D0578F" w:rsidRDefault="00D0578F" w:rsidP="00D02E28">
      <w:pPr>
        <w:ind w:left="5670"/>
        <w:jc w:val="both"/>
        <w:rPr>
          <w:rStyle w:val="fontstyle01"/>
          <w:rFonts w:ascii="Times New Roman" w:hAnsi="Times New Roman"/>
          <w:bCs/>
          <w:lang w:val="uk-UA"/>
        </w:rPr>
      </w:pPr>
    </w:p>
    <w:p w:rsidR="00D0578F" w:rsidRPr="00D0578F" w:rsidRDefault="00D0578F" w:rsidP="00D02E28">
      <w:pPr>
        <w:ind w:left="5670"/>
        <w:jc w:val="both"/>
        <w:rPr>
          <w:rStyle w:val="fontstyle01"/>
          <w:rFonts w:ascii="Times New Roman" w:hAnsi="Times New Roman"/>
          <w:bCs/>
          <w:lang w:val="uk-UA"/>
        </w:rPr>
      </w:pPr>
    </w:p>
    <w:p w:rsidR="00D0578F" w:rsidRPr="00D0578F" w:rsidRDefault="00D0578F" w:rsidP="00D02E28">
      <w:pPr>
        <w:ind w:left="5670"/>
        <w:jc w:val="both"/>
        <w:rPr>
          <w:rStyle w:val="fontstyle01"/>
          <w:rFonts w:ascii="Times New Roman" w:hAnsi="Times New Roman"/>
          <w:bCs/>
          <w:lang w:val="uk-UA"/>
        </w:rPr>
      </w:pPr>
    </w:p>
    <w:p w:rsidR="00D0578F" w:rsidRPr="00D0578F" w:rsidRDefault="00D0578F" w:rsidP="00D02E28">
      <w:pPr>
        <w:ind w:left="5670"/>
        <w:jc w:val="both"/>
        <w:rPr>
          <w:rStyle w:val="fontstyle01"/>
          <w:rFonts w:ascii="Times New Roman" w:hAnsi="Times New Roman"/>
          <w:bCs/>
          <w:lang w:val="uk-UA"/>
        </w:rPr>
      </w:pPr>
    </w:p>
    <w:p w:rsidR="00D0578F" w:rsidRPr="00D0578F" w:rsidRDefault="00D0578F" w:rsidP="00D02E28">
      <w:pPr>
        <w:ind w:left="5670"/>
        <w:jc w:val="both"/>
        <w:rPr>
          <w:rStyle w:val="fontstyle01"/>
          <w:rFonts w:ascii="Times New Roman" w:hAnsi="Times New Roman"/>
          <w:bCs/>
          <w:lang w:val="uk-UA"/>
        </w:rPr>
      </w:pPr>
    </w:p>
    <w:p w:rsidR="00C967AC" w:rsidRDefault="00C967AC" w:rsidP="00D02E28">
      <w:pPr>
        <w:ind w:left="5670"/>
        <w:jc w:val="both"/>
        <w:rPr>
          <w:rStyle w:val="fontstyle01"/>
          <w:rFonts w:ascii="Times New Roman" w:hAnsi="Times New Roman"/>
          <w:bCs/>
          <w:lang w:val="uk-UA"/>
        </w:rPr>
      </w:pPr>
    </w:p>
    <w:p w:rsidR="00C967AC" w:rsidRDefault="00C967AC" w:rsidP="00D02E28">
      <w:pPr>
        <w:ind w:left="5670"/>
        <w:jc w:val="both"/>
        <w:rPr>
          <w:rStyle w:val="fontstyle01"/>
          <w:rFonts w:ascii="Times New Roman" w:hAnsi="Times New Roman"/>
          <w:bCs/>
          <w:lang w:val="uk-UA"/>
        </w:rPr>
      </w:pPr>
    </w:p>
    <w:p w:rsidR="00C967AC" w:rsidRDefault="00C967AC" w:rsidP="00D02E28">
      <w:pPr>
        <w:ind w:left="5670"/>
        <w:jc w:val="both"/>
        <w:rPr>
          <w:rStyle w:val="fontstyle01"/>
          <w:rFonts w:ascii="Times New Roman" w:hAnsi="Times New Roman"/>
          <w:bCs/>
          <w:lang w:val="uk-UA"/>
        </w:rPr>
      </w:pPr>
    </w:p>
    <w:p w:rsidR="00D02E28" w:rsidRDefault="00D02E28" w:rsidP="00D02E28">
      <w:pPr>
        <w:spacing w:after="0" w:line="240" w:lineRule="auto"/>
        <w:ind w:left="5670"/>
        <w:jc w:val="both"/>
        <w:rPr>
          <w:rStyle w:val="fontstyle01"/>
          <w:rFonts w:ascii="Times New Roman" w:hAnsi="Times New Roman"/>
          <w:b w:val="0"/>
          <w:bCs/>
          <w:szCs w:val="28"/>
          <w:lang w:val="uk-UA"/>
        </w:rPr>
      </w:pPr>
    </w:p>
    <w:p w:rsidR="00D02E28" w:rsidRDefault="00D02E28" w:rsidP="00D02E28">
      <w:pPr>
        <w:spacing w:after="0" w:line="240" w:lineRule="auto"/>
        <w:ind w:left="5670"/>
        <w:jc w:val="both"/>
        <w:rPr>
          <w:rStyle w:val="fontstyle01"/>
          <w:rFonts w:ascii="Times New Roman" w:hAnsi="Times New Roman"/>
          <w:b w:val="0"/>
          <w:bCs/>
          <w:szCs w:val="28"/>
          <w:lang w:val="uk-UA"/>
        </w:rPr>
      </w:pPr>
    </w:p>
    <w:p w:rsidR="00D02E28" w:rsidRDefault="00D02E28" w:rsidP="00D02E28">
      <w:pPr>
        <w:spacing w:after="0" w:line="240" w:lineRule="auto"/>
        <w:ind w:left="5670"/>
        <w:jc w:val="both"/>
        <w:rPr>
          <w:rStyle w:val="fontstyle01"/>
          <w:rFonts w:ascii="Times New Roman" w:hAnsi="Times New Roman"/>
          <w:b w:val="0"/>
          <w:bCs/>
          <w:szCs w:val="28"/>
          <w:lang w:val="uk-UA"/>
        </w:rPr>
      </w:pPr>
    </w:p>
    <w:p w:rsidR="00D02E28" w:rsidRDefault="00D02E28" w:rsidP="00D02E28">
      <w:pPr>
        <w:spacing w:after="0" w:line="240" w:lineRule="auto"/>
        <w:ind w:left="5670"/>
        <w:jc w:val="both"/>
        <w:rPr>
          <w:rStyle w:val="fontstyle01"/>
          <w:rFonts w:ascii="Times New Roman" w:hAnsi="Times New Roman"/>
          <w:b w:val="0"/>
          <w:bCs/>
          <w:szCs w:val="28"/>
          <w:lang w:val="uk-UA"/>
        </w:rPr>
      </w:pPr>
    </w:p>
    <w:p w:rsidR="00D0578F" w:rsidRPr="00C967AC" w:rsidRDefault="00D0578F" w:rsidP="00D02E28">
      <w:pPr>
        <w:spacing w:after="0" w:line="240" w:lineRule="auto"/>
        <w:ind w:left="5670"/>
        <w:jc w:val="both"/>
        <w:rPr>
          <w:rStyle w:val="fontstyle01"/>
          <w:rFonts w:ascii="Times New Roman" w:hAnsi="Times New Roman"/>
          <w:b w:val="0"/>
          <w:bCs/>
          <w:szCs w:val="28"/>
          <w:lang w:val="uk-UA"/>
        </w:rPr>
      </w:pPr>
      <w:r w:rsidRPr="00C967AC">
        <w:rPr>
          <w:rStyle w:val="fontstyle01"/>
          <w:rFonts w:ascii="Times New Roman" w:hAnsi="Times New Roman"/>
          <w:b w:val="0"/>
          <w:bCs/>
          <w:szCs w:val="28"/>
          <w:lang w:val="uk-UA"/>
        </w:rPr>
        <w:lastRenderedPageBreak/>
        <w:t>З</w:t>
      </w:r>
      <w:r w:rsidRPr="00C967AC">
        <w:rPr>
          <w:rStyle w:val="fontstyle01"/>
          <w:rFonts w:ascii="Times New Roman" w:hAnsi="Times New Roman"/>
          <w:b w:val="0"/>
          <w:bCs/>
          <w:szCs w:val="28"/>
        </w:rPr>
        <w:t>АТВЕРДЖЕНО</w:t>
      </w:r>
      <w:r w:rsidRPr="00C967AC">
        <w:rPr>
          <w:rFonts w:ascii="Times New Roman" w:hAnsi="Times New Roman"/>
          <w:bCs/>
          <w:sz w:val="28"/>
          <w:szCs w:val="28"/>
        </w:rPr>
        <w:br/>
      </w:r>
      <w:r w:rsidRPr="00C967AC">
        <w:rPr>
          <w:rStyle w:val="fontstyle01"/>
          <w:rFonts w:ascii="Times New Roman" w:hAnsi="Times New Roman"/>
          <w:b w:val="0"/>
          <w:bCs/>
          <w:szCs w:val="28"/>
          <w:lang w:val="uk-UA"/>
        </w:rPr>
        <w:t>рішення Великосеверинівської сільської ради</w:t>
      </w:r>
    </w:p>
    <w:p w:rsidR="00D0578F" w:rsidRPr="00C967AC" w:rsidRDefault="00D0578F" w:rsidP="00D02E28">
      <w:pPr>
        <w:spacing w:after="0" w:line="240" w:lineRule="auto"/>
        <w:ind w:left="5670"/>
        <w:jc w:val="both"/>
        <w:rPr>
          <w:rFonts w:ascii="Times New Roman" w:hAnsi="Times New Roman"/>
          <w:sz w:val="28"/>
          <w:szCs w:val="28"/>
          <w:lang w:val="uk-UA"/>
        </w:rPr>
      </w:pPr>
      <w:r w:rsidRPr="00C967AC">
        <w:rPr>
          <w:rFonts w:ascii="Times New Roman" w:hAnsi="Times New Roman"/>
          <w:sz w:val="28"/>
          <w:szCs w:val="28"/>
          <w:lang w:val="uk-UA"/>
        </w:rPr>
        <w:t>« __»</w:t>
      </w:r>
      <w:r w:rsidR="00A46F9E">
        <w:rPr>
          <w:rFonts w:ascii="Times New Roman" w:hAnsi="Times New Roman"/>
          <w:sz w:val="28"/>
          <w:szCs w:val="28"/>
          <w:lang w:val="uk-UA"/>
        </w:rPr>
        <w:t xml:space="preserve"> </w:t>
      </w:r>
      <w:r w:rsidR="00C967AC">
        <w:rPr>
          <w:rFonts w:ascii="Times New Roman" w:hAnsi="Times New Roman"/>
          <w:sz w:val="28"/>
          <w:szCs w:val="28"/>
          <w:lang w:val="uk-UA"/>
        </w:rPr>
        <w:t xml:space="preserve">грудня </w:t>
      </w:r>
      <w:r w:rsidRPr="00C967AC">
        <w:rPr>
          <w:rFonts w:ascii="Times New Roman" w:hAnsi="Times New Roman"/>
          <w:sz w:val="28"/>
          <w:szCs w:val="28"/>
        </w:rPr>
        <w:t xml:space="preserve"> 20</w:t>
      </w:r>
      <w:proofErr w:type="spellStart"/>
      <w:r w:rsidR="00C967AC">
        <w:rPr>
          <w:rFonts w:ascii="Times New Roman" w:hAnsi="Times New Roman"/>
          <w:sz w:val="28"/>
          <w:szCs w:val="28"/>
          <w:lang w:val="uk-UA"/>
        </w:rPr>
        <w:t>20</w:t>
      </w:r>
      <w:proofErr w:type="spellEnd"/>
      <w:r w:rsidR="00C967AC">
        <w:rPr>
          <w:rFonts w:ascii="Times New Roman" w:hAnsi="Times New Roman"/>
          <w:sz w:val="28"/>
          <w:szCs w:val="28"/>
          <w:lang w:val="uk-UA"/>
        </w:rPr>
        <w:t xml:space="preserve"> </w:t>
      </w:r>
      <w:r w:rsidRPr="00C967AC">
        <w:rPr>
          <w:rFonts w:ascii="Times New Roman" w:hAnsi="Times New Roman"/>
          <w:sz w:val="28"/>
          <w:szCs w:val="28"/>
        </w:rPr>
        <w:t xml:space="preserve">№ </w:t>
      </w:r>
      <w:r w:rsidRPr="00C967AC">
        <w:rPr>
          <w:rFonts w:ascii="Times New Roman" w:hAnsi="Times New Roman"/>
          <w:sz w:val="28"/>
          <w:szCs w:val="28"/>
          <w:lang w:val="uk-UA"/>
        </w:rPr>
        <w:t>___</w:t>
      </w:r>
    </w:p>
    <w:p w:rsidR="00D0578F" w:rsidRPr="00C967AC" w:rsidRDefault="00D0578F" w:rsidP="00D02E28">
      <w:pPr>
        <w:spacing w:after="0"/>
        <w:ind w:left="5670"/>
        <w:jc w:val="center"/>
        <w:rPr>
          <w:rFonts w:ascii="Times New Roman" w:hAnsi="Times New Roman"/>
          <w:b/>
          <w:sz w:val="28"/>
          <w:szCs w:val="28"/>
        </w:rPr>
      </w:pPr>
    </w:p>
    <w:p w:rsidR="00D0578F" w:rsidRPr="00D0578F" w:rsidRDefault="00D0578F" w:rsidP="00D02E28">
      <w:pPr>
        <w:shd w:val="clear" w:color="auto" w:fill="FFFFFF"/>
        <w:spacing w:line="256" w:lineRule="atLeast"/>
        <w:jc w:val="center"/>
        <w:rPr>
          <w:rFonts w:ascii="Times New Roman" w:hAnsi="Times New Roman"/>
          <w:b/>
          <w:sz w:val="28"/>
          <w:szCs w:val="28"/>
          <w:lang w:val="uk-UA"/>
        </w:rPr>
      </w:pPr>
      <w:r w:rsidRPr="00D0578F">
        <w:rPr>
          <w:rFonts w:ascii="Times New Roman" w:hAnsi="Times New Roman"/>
          <w:b/>
          <w:sz w:val="28"/>
          <w:szCs w:val="28"/>
          <w:lang w:val="uk-UA"/>
        </w:rPr>
        <w:t>Програма</w:t>
      </w:r>
    </w:p>
    <w:p w:rsidR="00D0578F" w:rsidRPr="00D0578F" w:rsidRDefault="00D0578F" w:rsidP="00D02E28">
      <w:pPr>
        <w:shd w:val="clear" w:color="auto" w:fill="FFFFFF"/>
        <w:spacing w:line="256" w:lineRule="atLeast"/>
        <w:jc w:val="center"/>
        <w:rPr>
          <w:rFonts w:ascii="Times New Roman" w:eastAsia="Arial Unicode MS" w:hAnsi="Times New Roman"/>
          <w:b/>
          <w:bCs/>
          <w:sz w:val="28"/>
          <w:szCs w:val="28"/>
          <w:shd w:val="clear" w:color="auto" w:fill="FFFFFF"/>
          <w:lang w:val="uk-UA" w:eastAsia="uk-UA"/>
        </w:rPr>
      </w:pPr>
      <w:r w:rsidRPr="00D0578F">
        <w:rPr>
          <w:rFonts w:ascii="Times New Roman" w:hAnsi="Times New Roman"/>
          <w:b/>
          <w:sz w:val="28"/>
          <w:szCs w:val="28"/>
          <w:lang w:val="uk-UA"/>
        </w:rPr>
        <w:t xml:space="preserve">розвитку земельних </w:t>
      </w:r>
      <w:r w:rsidRPr="00D0578F">
        <w:rPr>
          <w:rFonts w:ascii="Times New Roman" w:hAnsi="Times New Roman"/>
          <w:b/>
          <w:bCs/>
          <w:sz w:val="28"/>
          <w:szCs w:val="28"/>
          <w:bdr w:val="none" w:sz="0" w:space="0" w:color="auto" w:frame="1"/>
          <w:lang w:val="uk-UA"/>
        </w:rPr>
        <w:t>Відносин на території Великосеверинівської сільської</w:t>
      </w:r>
      <w:r>
        <w:rPr>
          <w:rFonts w:ascii="Times New Roman" w:hAnsi="Times New Roman"/>
          <w:b/>
          <w:bCs/>
          <w:sz w:val="28"/>
          <w:szCs w:val="28"/>
          <w:bdr w:val="none" w:sz="0" w:space="0" w:color="auto" w:frame="1"/>
          <w:lang w:val="uk-UA"/>
        </w:rPr>
        <w:t xml:space="preserve"> ради на</w:t>
      </w:r>
      <w:r w:rsidRPr="00D0578F">
        <w:rPr>
          <w:rFonts w:ascii="Times New Roman" w:hAnsi="Times New Roman"/>
          <w:b/>
          <w:bCs/>
          <w:sz w:val="28"/>
          <w:szCs w:val="28"/>
          <w:bdr w:val="none" w:sz="0" w:space="0" w:color="auto" w:frame="1"/>
          <w:lang w:val="uk-UA"/>
        </w:rPr>
        <w:t xml:space="preserve"> 2021 – 2023 роки</w:t>
      </w:r>
    </w:p>
    <w:p w:rsidR="00D0578F" w:rsidRPr="00D0578F" w:rsidRDefault="00D0578F" w:rsidP="00D02E28">
      <w:pPr>
        <w:shd w:val="clear" w:color="auto" w:fill="FFFFFF"/>
        <w:spacing w:line="256" w:lineRule="atLeast"/>
        <w:ind w:left="1084"/>
        <w:jc w:val="center"/>
        <w:rPr>
          <w:rFonts w:ascii="Times New Roman" w:hAnsi="Times New Roman"/>
          <w:bCs/>
          <w:bdr w:val="none" w:sz="0" w:space="0" w:color="auto" w:frame="1"/>
          <w:lang w:val="uk-UA"/>
        </w:rPr>
      </w:pPr>
    </w:p>
    <w:p w:rsidR="00D0578F" w:rsidRPr="00C967AC" w:rsidRDefault="00D0578F" w:rsidP="00D02E28">
      <w:pPr>
        <w:shd w:val="clear" w:color="auto" w:fill="FFFFFF"/>
        <w:spacing w:line="240" w:lineRule="auto"/>
        <w:jc w:val="center"/>
        <w:rPr>
          <w:rFonts w:ascii="Times New Roman" w:hAnsi="Times New Roman"/>
          <w:b/>
          <w:bCs/>
          <w:sz w:val="28"/>
          <w:szCs w:val="28"/>
          <w:bdr w:val="none" w:sz="0" w:space="0" w:color="auto" w:frame="1"/>
          <w:lang w:val="uk-UA"/>
        </w:rPr>
      </w:pPr>
      <w:r w:rsidRPr="00C967AC">
        <w:rPr>
          <w:rFonts w:ascii="Times New Roman" w:hAnsi="Times New Roman"/>
          <w:b/>
          <w:bCs/>
          <w:sz w:val="28"/>
          <w:szCs w:val="28"/>
          <w:bdr w:val="none" w:sz="0" w:space="0" w:color="auto" w:frame="1"/>
          <w:lang w:val="uk-UA"/>
        </w:rPr>
        <w:t>1. Загальні положення</w:t>
      </w:r>
    </w:p>
    <w:p w:rsidR="00D0578F" w:rsidRPr="00C967AC" w:rsidRDefault="009918B2" w:rsidP="00D02E28">
      <w:pPr>
        <w:shd w:val="clear" w:color="auto" w:fill="FFFFFF"/>
        <w:spacing w:line="240" w:lineRule="auto"/>
        <w:ind w:firstLine="567"/>
        <w:jc w:val="both"/>
        <w:rPr>
          <w:rFonts w:ascii="Times New Roman" w:hAnsi="Times New Roman"/>
          <w:sz w:val="28"/>
          <w:szCs w:val="28"/>
          <w:bdr w:val="none" w:sz="0" w:space="0" w:color="auto" w:frame="1"/>
          <w:lang w:val="uk-UA"/>
        </w:rPr>
      </w:pPr>
      <w:r w:rsidRPr="00C967AC">
        <w:rPr>
          <w:rFonts w:ascii="Times New Roman" w:hAnsi="Times New Roman"/>
          <w:sz w:val="28"/>
          <w:szCs w:val="28"/>
          <w:bdr w:val="none" w:sz="0" w:space="0" w:color="auto" w:frame="1"/>
          <w:lang w:val="uk-UA"/>
        </w:rPr>
        <w:t>1.1.</w:t>
      </w:r>
      <w:r w:rsidR="00D0578F" w:rsidRPr="00C967AC">
        <w:rPr>
          <w:rFonts w:ascii="Times New Roman" w:hAnsi="Times New Roman"/>
          <w:sz w:val="28"/>
          <w:szCs w:val="28"/>
          <w:bdr w:val="none" w:sz="0" w:space="0" w:color="auto" w:frame="1"/>
          <w:lang w:val="uk-UA"/>
        </w:rPr>
        <w:t>Земельні ресурси Великосеверинівської сільської ради Кропивницького району Кіровоградської області:</w:t>
      </w:r>
    </w:p>
    <w:p w:rsidR="00D0578F" w:rsidRPr="00C967AC" w:rsidRDefault="009918B2" w:rsidP="00D02E28">
      <w:pPr>
        <w:shd w:val="clear" w:color="auto" w:fill="FFFFFF"/>
        <w:spacing w:line="240" w:lineRule="auto"/>
        <w:ind w:firstLine="567"/>
        <w:jc w:val="both"/>
        <w:rPr>
          <w:rFonts w:ascii="Times New Roman" w:hAnsi="Times New Roman"/>
          <w:sz w:val="28"/>
          <w:szCs w:val="28"/>
          <w:bdr w:val="none" w:sz="0" w:space="0" w:color="auto" w:frame="1"/>
          <w:lang w:val="uk-UA"/>
        </w:rPr>
      </w:pPr>
      <w:r w:rsidRPr="00C967AC">
        <w:rPr>
          <w:rFonts w:ascii="Times New Roman" w:hAnsi="Times New Roman"/>
          <w:sz w:val="28"/>
          <w:szCs w:val="28"/>
          <w:bdr w:val="none" w:sz="0" w:space="0" w:color="auto" w:frame="1"/>
          <w:lang w:val="uk-UA"/>
        </w:rPr>
        <w:t>1)</w:t>
      </w:r>
      <w:r w:rsidR="00D0578F" w:rsidRPr="00C967AC">
        <w:rPr>
          <w:rFonts w:ascii="Times New Roman" w:hAnsi="Times New Roman"/>
          <w:sz w:val="28"/>
          <w:szCs w:val="28"/>
          <w:bdr w:val="none" w:sz="0" w:space="0" w:color="auto" w:frame="1"/>
          <w:lang w:val="uk-UA"/>
        </w:rPr>
        <w:t>територія Великосеверинівської сільської ради становить 20 069,87 га, площа населених пунктів – 2 017,44 га;</w:t>
      </w:r>
    </w:p>
    <w:p w:rsidR="00D0578F" w:rsidRPr="00C967AC" w:rsidRDefault="009918B2" w:rsidP="00D02E28">
      <w:pPr>
        <w:shd w:val="clear" w:color="auto" w:fill="FFFFFF"/>
        <w:spacing w:line="240" w:lineRule="auto"/>
        <w:ind w:firstLine="567"/>
        <w:jc w:val="both"/>
        <w:rPr>
          <w:rFonts w:ascii="Times New Roman" w:hAnsi="Times New Roman"/>
          <w:sz w:val="28"/>
          <w:szCs w:val="28"/>
          <w:lang w:val="uk-UA"/>
        </w:rPr>
      </w:pPr>
      <w:r w:rsidRPr="00C967AC">
        <w:rPr>
          <w:rFonts w:ascii="Times New Roman" w:hAnsi="Times New Roman"/>
          <w:sz w:val="28"/>
          <w:szCs w:val="28"/>
          <w:bdr w:val="none" w:sz="0" w:space="0" w:color="auto" w:frame="1"/>
          <w:lang w:val="uk-UA"/>
        </w:rPr>
        <w:t>2)</w:t>
      </w:r>
      <w:r w:rsidR="00D0578F" w:rsidRPr="00C967AC">
        <w:rPr>
          <w:rFonts w:ascii="Times New Roman" w:hAnsi="Times New Roman"/>
          <w:sz w:val="28"/>
          <w:szCs w:val="28"/>
          <w:bdr w:val="none" w:sz="0" w:space="0" w:color="auto" w:frame="1"/>
          <w:lang w:val="uk-UA"/>
        </w:rPr>
        <w:t>до Великосеверинівської сільської ради (ОТГ) приєдналися Оситнязька сільська рада, Созонівська сільська рада, Високобайрацька сільська рада;</w:t>
      </w:r>
    </w:p>
    <w:p w:rsidR="00D0578F" w:rsidRPr="00C967AC" w:rsidRDefault="00D0578F" w:rsidP="00D02E28">
      <w:pPr>
        <w:shd w:val="clear" w:color="auto" w:fill="FFFFFF"/>
        <w:spacing w:line="240" w:lineRule="auto"/>
        <w:ind w:firstLine="567"/>
        <w:jc w:val="both"/>
        <w:rPr>
          <w:rFonts w:ascii="Times New Roman" w:hAnsi="Times New Roman"/>
          <w:sz w:val="28"/>
          <w:szCs w:val="28"/>
          <w:lang w:val="uk-UA"/>
        </w:rPr>
      </w:pPr>
      <w:r w:rsidRPr="00C967AC">
        <w:rPr>
          <w:rFonts w:ascii="Times New Roman" w:hAnsi="Times New Roman"/>
          <w:sz w:val="28"/>
          <w:szCs w:val="28"/>
          <w:bdr w:val="none" w:sz="0" w:space="0" w:color="auto" w:frame="1"/>
          <w:lang w:val="uk-UA"/>
        </w:rPr>
        <w:t>3</w:t>
      </w:r>
      <w:r w:rsidR="009918B2" w:rsidRPr="00C967AC">
        <w:rPr>
          <w:rFonts w:ascii="Times New Roman" w:hAnsi="Times New Roman"/>
          <w:sz w:val="28"/>
          <w:szCs w:val="28"/>
          <w:bdr w:val="none" w:sz="0" w:space="0" w:color="auto" w:frame="1"/>
          <w:lang w:val="uk-UA"/>
        </w:rPr>
        <w:t>)</w:t>
      </w:r>
      <w:r w:rsidRPr="00C967AC">
        <w:rPr>
          <w:rFonts w:ascii="Times New Roman" w:hAnsi="Times New Roman"/>
          <w:sz w:val="28"/>
          <w:szCs w:val="28"/>
          <w:bdr w:val="none" w:sz="0" w:space="0" w:color="auto" w:frame="1"/>
          <w:lang w:val="uk-UA"/>
        </w:rPr>
        <w:t xml:space="preserve">Великосеверинівська сільська рада межує </w:t>
      </w:r>
      <w:r w:rsidR="00C967AC">
        <w:rPr>
          <w:rFonts w:ascii="Times New Roman" w:hAnsi="Times New Roman"/>
          <w:sz w:val="28"/>
          <w:szCs w:val="28"/>
          <w:bdr w:val="none" w:sz="0" w:space="0" w:color="auto" w:frame="1"/>
          <w:lang w:val="uk-UA"/>
        </w:rPr>
        <w:t xml:space="preserve">з </w:t>
      </w:r>
      <w:r w:rsidRPr="00C967AC">
        <w:rPr>
          <w:rFonts w:ascii="Times New Roman" w:hAnsi="Times New Roman"/>
          <w:sz w:val="28"/>
          <w:szCs w:val="28"/>
          <w:bdr w:val="none" w:sz="0" w:space="0" w:color="auto" w:frame="1"/>
          <w:lang w:val="uk-UA"/>
        </w:rPr>
        <w:t>Катеринівської сільською</w:t>
      </w:r>
      <w:r w:rsidR="009918B2" w:rsidRPr="00C967AC">
        <w:rPr>
          <w:rFonts w:ascii="Times New Roman" w:hAnsi="Times New Roman"/>
          <w:sz w:val="28"/>
          <w:szCs w:val="28"/>
          <w:bdr w:val="none" w:sz="0" w:space="0" w:color="auto" w:frame="1"/>
          <w:lang w:val="uk-UA"/>
        </w:rPr>
        <w:t xml:space="preserve"> ра</w:t>
      </w:r>
      <w:r w:rsidRPr="00C967AC">
        <w:rPr>
          <w:rFonts w:ascii="Times New Roman" w:hAnsi="Times New Roman"/>
          <w:sz w:val="28"/>
          <w:szCs w:val="28"/>
          <w:bdr w:val="none" w:sz="0" w:space="0" w:color="auto" w:frame="1"/>
          <w:lang w:val="uk-UA"/>
        </w:rPr>
        <w:t>дою, Олександрівською сільською радою, Знам’янською сільською радою, Аджамською сільською радою та м. Кропивницький. Відстань до обласного центру складає 15 км;</w:t>
      </w:r>
    </w:p>
    <w:p w:rsidR="00D0578F" w:rsidRPr="00C967AC" w:rsidRDefault="00D0578F" w:rsidP="00D02E28">
      <w:pPr>
        <w:shd w:val="clear" w:color="auto" w:fill="FFFFFF"/>
        <w:spacing w:line="240" w:lineRule="auto"/>
        <w:ind w:firstLine="567"/>
        <w:jc w:val="both"/>
        <w:rPr>
          <w:rFonts w:ascii="Times New Roman" w:hAnsi="Times New Roman"/>
          <w:sz w:val="28"/>
          <w:szCs w:val="28"/>
          <w:bdr w:val="none" w:sz="0" w:space="0" w:color="auto" w:frame="1"/>
          <w:lang w:val="uk-UA"/>
        </w:rPr>
      </w:pPr>
      <w:r w:rsidRPr="00C967AC">
        <w:rPr>
          <w:rFonts w:ascii="Times New Roman" w:hAnsi="Times New Roman"/>
          <w:sz w:val="28"/>
          <w:szCs w:val="28"/>
          <w:bdr w:val="none" w:sz="0" w:space="0" w:color="auto" w:frame="1"/>
          <w:lang w:val="uk-UA"/>
        </w:rPr>
        <w:t>4</w:t>
      </w:r>
      <w:r w:rsidR="009918B2" w:rsidRPr="00C967AC">
        <w:rPr>
          <w:rFonts w:ascii="Times New Roman" w:hAnsi="Times New Roman"/>
          <w:sz w:val="28"/>
          <w:szCs w:val="28"/>
          <w:bdr w:val="none" w:sz="0" w:space="0" w:color="auto" w:frame="1"/>
          <w:lang w:val="uk-UA"/>
        </w:rPr>
        <w:t>)</w:t>
      </w:r>
      <w:r w:rsidRPr="00C967AC">
        <w:rPr>
          <w:rFonts w:ascii="Times New Roman" w:hAnsi="Times New Roman"/>
          <w:sz w:val="28"/>
          <w:szCs w:val="28"/>
          <w:bdr w:val="none" w:sz="0" w:space="0" w:color="auto" w:frame="1"/>
          <w:lang w:val="uk-UA"/>
        </w:rPr>
        <w:t xml:space="preserve">на території Великосеверинівської сільської ради розташовано одинадцять населених пунктів: </w:t>
      </w:r>
      <w:r w:rsidR="00C967AC" w:rsidRPr="00C967AC">
        <w:rPr>
          <w:rFonts w:ascii="Times New Roman" w:hAnsi="Times New Roman"/>
          <w:sz w:val="28"/>
          <w:szCs w:val="28"/>
          <w:bdr w:val="none" w:sz="0" w:space="0" w:color="auto" w:frame="1"/>
          <w:lang w:val="uk-UA"/>
        </w:rPr>
        <w:t xml:space="preserve">с. </w:t>
      </w:r>
      <w:r w:rsidR="00C967AC">
        <w:rPr>
          <w:rFonts w:ascii="Times New Roman" w:hAnsi="Times New Roman"/>
          <w:sz w:val="28"/>
          <w:szCs w:val="28"/>
          <w:bdr w:val="none" w:sz="0" w:space="0" w:color="auto" w:frame="1"/>
          <w:lang w:val="uk-UA"/>
        </w:rPr>
        <w:t>В</w:t>
      </w:r>
      <w:r w:rsidR="00C967AC" w:rsidRPr="00C967AC">
        <w:rPr>
          <w:rFonts w:ascii="Times New Roman" w:hAnsi="Times New Roman"/>
          <w:sz w:val="28"/>
          <w:szCs w:val="28"/>
          <w:bdr w:val="none" w:sz="0" w:space="0" w:color="auto" w:frame="1"/>
          <w:lang w:val="uk-UA"/>
        </w:rPr>
        <w:t>елика</w:t>
      </w:r>
      <w:r w:rsidRPr="00C967AC">
        <w:rPr>
          <w:rFonts w:ascii="Times New Roman" w:hAnsi="Times New Roman"/>
          <w:sz w:val="28"/>
          <w:szCs w:val="28"/>
          <w:bdr w:val="none" w:sz="0" w:space="0" w:color="auto" w:frame="1"/>
          <w:lang w:val="uk-UA"/>
        </w:rPr>
        <w:t xml:space="preserve"> Северинка, с.</w:t>
      </w:r>
      <w:r w:rsidR="009918B2" w:rsidRPr="00C967AC">
        <w:rPr>
          <w:rFonts w:ascii="Times New Roman" w:hAnsi="Times New Roman"/>
          <w:sz w:val="28"/>
          <w:szCs w:val="28"/>
          <w:bdr w:val="none" w:sz="0" w:space="0" w:color="auto" w:frame="1"/>
          <w:lang w:val="uk-UA"/>
        </w:rPr>
        <w:t>Підгайці, с.</w:t>
      </w:r>
      <w:r w:rsidRPr="00C967AC">
        <w:rPr>
          <w:rFonts w:ascii="Times New Roman" w:hAnsi="Times New Roman"/>
          <w:sz w:val="28"/>
          <w:szCs w:val="28"/>
          <w:bdr w:val="none" w:sz="0" w:space="0" w:color="auto" w:frame="1"/>
          <w:lang w:val="uk-UA"/>
        </w:rPr>
        <w:t>Лозуватка, с.Кандаурове, с.Оситняжка, с.Петрове, с.Созонівка, с.Високі Байраки, с.Рожнятівка, с.Андросове, с.Червоний Кут;</w:t>
      </w:r>
    </w:p>
    <w:p w:rsidR="00D0578F" w:rsidRPr="00C967AC" w:rsidRDefault="00D0578F" w:rsidP="00D02E28">
      <w:pPr>
        <w:shd w:val="clear" w:color="auto" w:fill="FFFFFF"/>
        <w:spacing w:line="240" w:lineRule="auto"/>
        <w:ind w:firstLine="567"/>
        <w:jc w:val="both"/>
        <w:rPr>
          <w:rFonts w:ascii="Times New Roman" w:hAnsi="Times New Roman"/>
          <w:sz w:val="28"/>
          <w:szCs w:val="28"/>
          <w:bdr w:val="none" w:sz="0" w:space="0" w:color="auto" w:frame="1"/>
          <w:lang w:val="uk-UA"/>
        </w:rPr>
      </w:pPr>
      <w:r w:rsidRPr="00C967AC">
        <w:rPr>
          <w:rFonts w:ascii="Times New Roman" w:hAnsi="Times New Roman"/>
          <w:sz w:val="28"/>
          <w:szCs w:val="28"/>
          <w:bdr w:val="none" w:sz="0" w:space="0" w:color="auto" w:frame="1"/>
          <w:lang w:val="uk-UA"/>
        </w:rPr>
        <w:t xml:space="preserve">5)земельний фонд станом на грудень місяць 2020 року складає 20 069,78 га, </w:t>
      </w:r>
      <w:r w:rsidRPr="00C967AC">
        <w:rPr>
          <w:rFonts w:ascii="Times New Roman" w:hAnsi="Times New Roman"/>
          <w:sz w:val="28"/>
          <w:szCs w:val="28"/>
          <w:lang w:val="uk-UA"/>
        </w:rPr>
        <w:t xml:space="preserve">з них: 18 043,06 га - землі сільськогосподарського призначення, </w:t>
      </w:r>
      <w:r w:rsidRPr="00C967AC">
        <w:rPr>
          <w:rFonts w:ascii="Times New Roman" w:hAnsi="Times New Roman"/>
          <w:sz w:val="28"/>
          <w:szCs w:val="28"/>
          <w:bdr w:val="none" w:sz="0" w:space="0" w:color="auto" w:frame="1"/>
          <w:lang w:val="uk-UA"/>
        </w:rPr>
        <w:t>27,5 га - землі природно-заповідного та іншого природоохоронного призначення, 23,50 га - землі рекреаційного призначення, 10,92 га - землі історико-культурного призначення, 730,3 га - землі лісогосподарського призначення, 629,02 га - землі водного фонду, 458,7 га - землі промисловості, транспорту, зв’язку, енергетики, оборони та іншого призначення.</w:t>
      </w:r>
    </w:p>
    <w:p w:rsidR="00D0578F" w:rsidRPr="00C967AC" w:rsidRDefault="00D0578F" w:rsidP="00D02E28">
      <w:pPr>
        <w:shd w:val="clear" w:color="auto" w:fill="FFFFFF"/>
        <w:spacing w:line="240" w:lineRule="auto"/>
        <w:ind w:firstLine="567"/>
        <w:jc w:val="both"/>
        <w:rPr>
          <w:rFonts w:ascii="Times New Roman" w:hAnsi="Times New Roman"/>
          <w:sz w:val="28"/>
          <w:szCs w:val="28"/>
          <w:bdr w:val="none" w:sz="0" w:space="0" w:color="auto" w:frame="1"/>
          <w:lang w:val="uk-UA"/>
        </w:rPr>
      </w:pPr>
      <w:r w:rsidRPr="00C967AC">
        <w:rPr>
          <w:rFonts w:ascii="Times New Roman" w:hAnsi="Times New Roman"/>
          <w:sz w:val="28"/>
          <w:szCs w:val="28"/>
          <w:bdr w:val="none" w:sz="0" w:space="0" w:color="auto" w:frame="1"/>
          <w:lang w:val="uk-UA"/>
        </w:rPr>
        <w:t>Основним землекористувачем є сільськогосподарські підприємства, в оренді яких перебувають паї громадян, у тому числі: ПАСТ – 1, ТОВ  - 6, ФГ- 26, СФГ – 4.</w:t>
      </w:r>
    </w:p>
    <w:p w:rsidR="00D0578F" w:rsidRPr="00C967AC" w:rsidRDefault="00D0578F" w:rsidP="00D02E28">
      <w:pPr>
        <w:shd w:val="clear" w:color="auto" w:fill="FFFFFF"/>
        <w:spacing w:line="240" w:lineRule="auto"/>
        <w:ind w:firstLine="567"/>
        <w:jc w:val="both"/>
        <w:rPr>
          <w:rFonts w:ascii="Times New Roman" w:hAnsi="Times New Roman"/>
          <w:sz w:val="28"/>
          <w:szCs w:val="28"/>
          <w:lang w:val="uk-UA"/>
        </w:rPr>
      </w:pPr>
      <w:r w:rsidRPr="00C967AC">
        <w:rPr>
          <w:rFonts w:ascii="Times New Roman" w:hAnsi="Times New Roman"/>
          <w:sz w:val="28"/>
          <w:szCs w:val="28"/>
          <w:lang w:val="uk-UA"/>
        </w:rPr>
        <w:t xml:space="preserve">У власності і користуванні громадян знаходиться – 12835,23 га, у тому числі для ведення товарного виробництва – 10 750,52 га, для ведення особистого підсобного (селянського) господарства – 812,50 га, для ведення селянського (фермерського) господарства – 893,22 га, для будівництва та </w:t>
      </w:r>
      <w:r w:rsidRPr="00C967AC">
        <w:rPr>
          <w:rFonts w:ascii="Times New Roman" w:hAnsi="Times New Roman"/>
          <w:sz w:val="28"/>
          <w:szCs w:val="28"/>
          <w:lang w:val="uk-UA"/>
        </w:rPr>
        <w:lastRenderedPageBreak/>
        <w:t>обслуговування житлового будинку, господарських будівель та споруд – 378,99 га.</w:t>
      </w:r>
    </w:p>
    <w:p w:rsidR="00D0578F" w:rsidRPr="00C967AC" w:rsidRDefault="00D0578F" w:rsidP="00D02E28">
      <w:pPr>
        <w:shd w:val="clear" w:color="auto" w:fill="FFFFFF"/>
        <w:spacing w:line="240" w:lineRule="auto"/>
        <w:ind w:firstLine="567"/>
        <w:jc w:val="both"/>
        <w:rPr>
          <w:rFonts w:ascii="Times New Roman" w:hAnsi="Times New Roman"/>
          <w:sz w:val="28"/>
          <w:szCs w:val="28"/>
          <w:lang w:val="uk-UA"/>
        </w:rPr>
      </w:pPr>
      <w:r w:rsidRPr="00C967AC">
        <w:rPr>
          <w:rFonts w:ascii="Times New Roman" w:hAnsi="Times New Roman"/>
          <w:sz w:val="28"/>
          <w:szCs w:val="28"/>
          <w:lang w:val="uk-UA"/>
        </w:rPr>
        <w:t>Підприємства, організації, установи промисловості, транспорту, зв’язку займають 368,0</w:t>
      </w:r>
      <w:r w:rsidR="00805290">
        <w:rPr>
          <w:rFonts w:ascii="Times New Roman" w:hAnsi="Times New Roman"/>
          <w:sz w:val="28"/>
          <w:szCs w:val="28"/>
          <w:lang w:val="uk-UA"/>
        </w:rPr>
        <w:t xml:space="preserve"> </w:t>
      </w:r>
      <w:r w:rsidRPr="00C967AC">
        <w:rPr>
          <w:rFonts w:ascii="Times New Roman" w:hAnsi="Times New Roman"/>
          <w:sz w:val="28"/>
          <w:szCs w:val="28"/>
          <w:lang w:val="uk-UA"/>
        </w:rPr>
        <w:t>га.</w:t>
      </w:r>
    </w:p>
    <w:p w:rsidR="00D0578F" w:rsidRPr="00C967AC" w:rsidRDefault="00D0578F" w:rsidP="00D02E28">
      <w:pPr>
        <w:shd w:val="clear" w:color="auto" w:fill="FFFFFF"/>
        <w:spacing w:line="240" w:lineRule="auto"/>
        <w:ind w:firstLine="567"/>
        <w:jc w:val="both"/>
        <w:rPr>
          <w:rFonts w:ascii="Times New Roman" w:hAnsi="Times New Roman"/>
          <w:sz w:val="28"/>
          <w:szCs w:val="28"/>
          <w:lang w:val="uk-UA"/>
        </w:rPr>
      </w:pPr>
      <w:r w:rsidRPr="00C967AC">
        <w:rPr>
          <w:rFonts w:ascii="Times New Roman" w:hAnsi="Times New Roman"/>
          <w:sz w:val="28"/>
          <w:szCs w:val="28"/>
          <w:lang w:val="uk-UA"/>
        </w:rPr>
        <w:t>Землі державної і комунальної власності Великосеверинівської сільської ради розмежовані відповідно до Розпорядження голови Кіровоградської обласної державної адмініст</w:t>
      </w:r>
      <w:r w:rsidR="009918B2" w:rsidRPr="00C967AC">
        <w:rPr>
          <w:rFonts w:ascii="Times New Roman" w:hAnsi="Times New Roman"/>
          <w:sz w:val="28"/>
          <w:szCs w:val="28"/>
          <w:lang w:val="uk-UA"/>
        </w:rPr>
        <w:t>рації від 14 квітня 2009 року №</w:t>
      </w:r>
      <w:r w:rsidRPr="00C967AC">
        <w:rPr>
          <w:rFonts w:ascii="Times New Roman" w:hAnsi="Times New Roman"/>
          <w:sz w:val="28"/>
          <w:szCs w:val="28"/>
          <w:lang w:val="uk-UA"/>
        </w:rPr>
        <w:t>214-р, землі сільськогосподарського призначення  Оситнязької сільської ради передані Великосеверинівській сільській раді у відповідності до Наказу Головного управління Держгеокада</w:t>
      </w:r>
      <w:r w:rsidR="009918B2" w:rsidRPr="00C967AC">
        <w:rPr>
          <w:rFonts w:ascii="Times New Roman" w:hAnsi="Times New Roman"/>
          <w:sz w:val="28"/>
          <w:szCs w:val="28"/>
          <w:lang w:val="uk-UA"/>
        </w:rPr>
        <w:t xml:space="preserve">стру у Кіровоградській області </w:t>
      </w:r>
      <w:r w:rsidRPr="00C967AC">
        <w:rPr>
          <w:rFonts w:ascii="Times New Roman" w:hAnsi="Times New Roman"/>
          <w:sz w:val="28"/>
          <w:szCs w:val="28"/>
          <w:lang w:val="uk-UA"/>
        </w:rPr>
        <w:t>№ 11-1340/14-18-СГ від 04.04.2018 року, землі сільськогосподарського призначення  Високобайрацької сільської ради передані Великосеверинівській сільській раді у відповідності до Наказу Головного управління Держгеокадастру у Кіровоградській області  № 42-ОТГ від 10.12.2020 року</w:t>
      </w:r>
      <w:r w:rsidR="00660275" w:rsidRPr="00C967AC">
        <w:rPr>
          <w:rFonts w:ascii="Times New Roman" w:hAnsi="Times New Roman"/>
          <w:sz w:val="28"/>
          <w:szCs w:val="28"/>
          <w:lang w:val="uk-UA"/>
        </w:rPr>
        <w:t>.</w:t>
      </w:r>
    </w:p>
    <w:p w:rsidR="00D0578F" w:rsidRPr="00C967AC" w:rsidRDefault="009918B2" w:rsidP="00D02E28">
      <w:pPr>
        <w:pStyle w:val="bodytext0"/>
        <w:shd w:val="clear" w:color="auto" w:fill="FFFFFF"/>
        <w:spacing w:before="0" w:beforeAutospacing="0" w:after="0" w:afterAutospacing="0"/>
        <w:ind w:firstLine="567"/>
        <w:jc w:val="both"/>
        <w:rPr>
          <w:sz w:val="28"/>
          <w:szCs w:val="28"/>
          <w:lang w:val="uk-UA"/>
        </w:rPr>
      </w:pPr>
      <w:r w:rsidRPr="00C967AC">
        <w:rPr>
          <w:sz w:val="28"/>
          <w:szCs w:val="28"/>
          <w:lang w:val="uk-UA"/>
        </w:rPr>
        <w:t>1.2.</w:t>
      </w:r>
      <w:r w:rsidR="00D0578F" w:rsidRPr="00C967AC">
        <w:rPr>
          <w:sz w:val="28"/>
          <w:szCs w:val="28"/>
          <w:lang w:val="uk-UA"/>
        </w:rPr>
        <w:t>У реалізації програми щодо формування територій першочерговими заходами мають бути роботи</w:t>
      </w:r>
      <w:r w:rsidRPr="00C967AC">
        <w:rPr>
          <w:sz w:val="28"/>
          <w:szCs w:val="28"/>
          <w:lang w:val="uk-UA"/>
        </w:rPr>
        <w:t xml:space="preserve"> по формуванню встановленню меж </w:t>
      </w:r>
      <w:r w:rsidR="00D0578F" w:rsidRPr="00C967AC">
        <w:rPr>
          <w:sz w:val="28"/>
          <w:szCs w:val="28"/>
          <w:lang w:val="uk-UA"/>
        </w:rPr>
        <w:t>населених пунктів.</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Обґрунтоване формування територій та встановлення меж населених пунктів дасть можливість упорядкувати адміністративно-територіальний поділ, вирішити питання соціального захисту населення, розміщення громадської забудови, раціонального використання земель території, справедливого оподаткування та ведення контролю за використанням і охороною земель.</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Межі населених пунктів Велика Северинка, Оситняжка, Созонівка, Високі Байраки, Рожнятівка, Андросове, Червоний Кут не встановлені.</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Таке становище має негативний вплив на розвиток населеного пункту громади, управління земельними ресурсами, формування справедливої системи оподаткування.</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Вищевказані заходи також включають ряд вирішення попередніх питань, які пов’язані з виготовленням (оновленням) містобудівної документації населених пунктів, що є невід’ємною складовою всього процесу виготовлення землевпорядної документації. В подальшому така документація надає можливість виконати роботи по виготовлення нормативної грошової оцінки населених пунктів.</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p>
    <w:p w:rsidR="00D0578F" w:rsidRPr="00C967AC" w:rsidRDefault="009918B2" w:rsidP="00D02E28">
      <w:pPr>
        <w:pStyle w:val="bodytext20"/>
        <w:shd w:val="clear" w:color="auto" w:fill="FFFFFF"/>
        <w:spacing w:before="0" w:beforeAutospacing="0" w:after="0" w:afterAutospacing="0"/>
        <w:ind w:firstLine="567"/>
        <w:rPr>
          <w:color w:val="000000"/>
          <w:sz w:val="28"/>
          <w:szCs w:val="28"/>
          <w:lang w:val="uk-UA"/>
        </w:rPr>
      </w:pPr>
      <w:r w:rsidRPr="00C967AC">
        <w:rPr>
          <w:color w:val="000000"/>
          <w:sz w:val="28"/>
          <w:szCs w:val="28"/>
          <w:lang w:val="uk-UA"/>
        </w:rPr>
        <w:t>1.3.</w:t>
      </w:r>
      <w:r w:rsidR="00D0578F" w:rsidRPr="00C967AC">
        <w:rPr>
          <w:color w:val="000000"/>
          <w:sz w:val="28"/>
          <w:szCs w:val="28"/>
          <w:lang w:val="uk-UA"/>
        </w:rPr>
        <w:t>Інвентаризація земель.</w:t>
      </w:r>
    </w:p>
    <w:p w:rsidR="00D0578F" w:rsidRPr="00C967AC" w:rsidRDefault="00D0578F" w:rsidP="00D02E28">
      <w:pPr>
        <w:pStyle w:val="bodytext20"/>
        <w:shd w:val="clear" w:color="auto" w:fill="FFFFFF"/>
        <w:spacing w:before="0" w:beforeAutospacing="0" w:after="0" w:afterAutospacing="0"/>
        <w:ind w:firstLine="567"/>
        <w:rPr>
          <w:color w:val="000000"/>
          <w:sz w:val="28"/>
          <w:szCs w:val="28"/>
          <w:lang w:val="uk-UA"/>
        </w:rPr>
      </w:pP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lastRenderedPageBreak/>
        <w:t>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Метою інвентаризації земель є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органом виконавчої влади та органом місцевого самоврядування.</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Обліковим об'єктом інвентаризації є земельна ділянка, що знаходиться у власності або користуванні юридичних та фізичних осіб.</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 xml:space="preserve">Протягом 2021-2023 років Великосеверинівською сільською радою планується провести часткову інвентаризацію земель усіх категорій. </w:t>
      </w:r>
    </w:p>
    <w:p w:rsidR="00D0578F" w:rsidRPr="00C967AC" w:rsidRDefault="00D0578F" w:rsidP="00D02E28">
      <w:pPr>
        <w:pStyle w:val="bodytext0"/>
        <w:shd w:val="clear" w:color="auto" w:fill="FFFFFF"/>
        <w:spacing w:before="0" w:beforeAutospacing="0" w:after="0" w:afterAutospacing="0"/>
        <w:ind w:firstLine="567"/>
        <w:jc w:val="both"/>
        <w:rPr>
          <w:b/>
          <w:bCs/>
          <w:color w:val="333333"/>
          <w:sz w:val="28"/>
          <w:szCs w:val="28"/>
          <w:bdr w:val="none" w:sz="0" w:space="0" w:color="auto" w:frame="1"/>
          <w:lang w:val="uk-UA"/>
        </w:rPr>
      </w:pPr>
    </w:p>
    <w:p w:rsidR="00D0578F" w:rsidRPr="00C967AC" w:rsidRDefault="009918B2" w:rsidP="00D02E28">
      <w:pPr>
        <w:pStyle w:val="heading120"/>
        <w:shd w:val="clear" w:color="auto" w:fill="FFFFFF"/>
        <w:spacing w:before="0" w:beforeAutospacing="0" w:after="0" w:afterAutospacing="0"/>
        <w:ind w:firstLine="567"/>
        <w:jc w:val="both"/>
        <w:rPr>
          <w:color w:val="000000"/>
          <w:sz w:val="28"/>
          <w:szCs w:val="28"/>
          <w:lang w:val="uk-UA"/>
        </w:rPr>
      </w:pPr>
      <w:r w:rsidRPr="00C967AC">
        <w:rPr>
          <w:bCs/>
          <w:color w:val="000000"/>
          <w:sz w:val="28"/>
          <w:szCs w:val="28"/>
          <w:lang w:val="uk-UA"/>
        </w:rPr>
        <w:t>1.4.</w:t>
      </w:r>
      <w:r w:rsidR="00D0578F" w:rsidRPr="00C967AC">
        <w:rPr>
          <w:bCs/>
          <w:color w:val="000000"/>
          <w:sz w:val="28"/>
          <w:szCs w:val="28"/>
          <w:lang w:val="uk-UA"/>
        </w:rPr>
        <w:t>Проведення нормативної грошової оцінки земель населених пунктів та земель несільськогосподарського призначення за межами населених пунктів.</w:t>
      </w:r>
      <w:r w:rsidR="00D0578F" w:rsidRPr="00C967AC">
        <w:rPr>
          <w:color w:val="000000"/>
          <w:sz w:val="28"/>
          <w:szCs w:val="28"/>
          <w:lang w:val="uk-UA"/>
        </w:rPr>
        <w:t> </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Нормативна грошова оцінка земель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 xml:space="preserve">На сьогоднішній день нормативна грошова оцінка земель населених пунктів Великосеверинівської сільської ради застаріла та потребує відповідно до діючого законодавства, оновлення.  </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Відповідно до внесених змін до статті 18 Закону України «Про оцінку земель» нормативна грошова оцінка земельних ділянок проводиться:</w:t>
      </w:r>
    </w:p>
    <w:p w:rsidR="00D0578F" w:rsidRPr="00C967AC" w:rsidRDefault="00660275"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1)</w:t>
      </w:r>
      <w:r w:rsidR="00D0578F" w:rsidRPr="00C967AC">
        <w:rPr>
          <w:color w:val="000000"/>
          <w:sz w:val="28"/>
          <w:szCs w:val="28"/>
          <w:lang w:val="uk-UA"/>
        </w:rPr>
        <w:t>розташованих у межах населених пунктів незалежно від їх цільового призначення - не рідше ніж один раз на 5-7 років;</w:t>
      </w:r>
    </w:p>
    <w:p w:rsidR="00D0578F" w:rsidRPr="00C967AC" w:rsidRDefault="00660275"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2)</w:t>
      </w:r>
      <w:r w:rsidR="00D0578F" w:rsidRPr="00C967AC">
        <w:rPr>
          <w:color w:val="000000"/>
          <w:sz w:val="28"/>
          <w:szCs w:val="28"/>
          <w:lang w:val="uk-UA"/>
        </w:rPr>
        <w:t>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p>
    <w:p w:rsidR="00D0578F" w:rsidRPr="00C967AC" w:rsidRDefault="00660275" w:rsidP="00D02E28">
      <w:pPr>
        <w:pStyle w:val="heading120"/>
        <w:shd w:val="clear" w:color="auto" w:fill="FFFFFF"/>
        <w:spacing w:before="0" w:beforeAutospacing="0" w:after="0" w:afterAutospacing="0"/>
        <w:ind w:firstLine="567"/>
        <w:rPr>
          <w:color w:val="000000"/>
          <w:sz w:val="27"/>
          <w:szCs w:val="27"/>
          <w:lang w:val="uk-UA"/>
        </w:rPr>
      </w:pPr>
      <w:r w:rsidRPr="00C967AC">
        <w:rPr>
          <w:bCs/>
          <w:color w:val="000000"/>
          <w:sz w:val="28"/>
          <w:szCs w:val="28"/>
          <w:lang w:val="uk-UA"/>
        </w:rPr>
        <w:t>1.5.</w:t>
      </w:r>
      <w:r w:rsidR="00D0578F" w:rsidRPr="00C967AC">
        <w:rPr>
          <w:bCs/>
          <w:color w:val="000000"/>
          <w:sz w:val="28"/>
          <w:szCs w:val="28"/>
          <w:lang w:val="uk-UA"/>
        </w:rPr>
        <w:t>Деградаційні процеси та їх вплив на стан земельних ресурсів</w:t>
      </w:r>
      <w:r w:rsidR="00D0578F" w:rsidRPr="00C967AC">
        <w:rPr>
          <w:color w:val="000000"/>
          <w:sz w:val="28"/>
          <w:szCs w:val="28"/>
          <w:lang w:val="uk-UA"/>
        </w:rPr>
        <w:t> </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Надмірне розширення площі ріллі, у тому числі на схилових землях, призвело до порушення екологічно збалансованого співвідношення сільськогосподарських угідь, лісів та водойм, що негативно позначилося на стійкість агроландшафтів і зумовило значне техногенне навантаження на екосферу.</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Наслідком високої господарської освоєн</w:t>
      </w:r>
      <w:r w:rsidR="00805290">
        <w:rPr>
          <w:color w:val="000000"/>
          <w:sz w:val="28"/>
          <w:szCs w:val="28"/>
          <w:lang w:val="uk-UA"/>
        </w:rPr>
        <w:t>н</w:t>
      </w:r>
      <w:r w:rsidRPr="00C967AC">
        <w:rPr>
          <w:color w:val="000000"/>
          <w:sz w:val="28"/>
          <w:szCs w:val="28"/>
          <w:lang w:val="uk-UA"/>
        </w:rPr>
        <w:t>ості земельного фонду, без належних заходів щодо її охорони і відтворення, як виробничого ресурсу та важливої складової навколишнього природного середовища, є прогресуюча деградація земель, що створює загрозу екологічній безпеці.</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p>
    <w:p w:rsidR="00D0578F" w:rsidRPr="00C967AC" w:rsidRDefault="00D0578F" w:rsidP="00D02E28">
      <w:pPr>
        <w:pStyle w:val="heading120"/>
        <w:shd w:val="clear" w:color="auto" w:fill="FFFFFF"/>
        <w:spacing w:before="0" w:beforeAutospacing="0" w:after="0" w:afterAutospacing="0"/>
        <w:ind w:firstLine="567"/>
        <w:rPr>
          <w:bCs/>
          <w:color w:val="000000"/>
          <w:sz w:val="28"/>
          <w:szCs w:val="28"/>
          <w:lang w:val="uk-UA"/>
        </w:rPr>
      </w:pPr>
      <w:r w:rsidRPr="00C967AC">
        <w:rPr>
          <w:bCs/>
          <w:color w:val="000000"/>
          <w:sz w:val="28"/>
          <w:szCs w:val="28"/>
          <w:lang w:val="uk-UA"/>
        </w:rPr>
        <w:t>1.</w:t>
      </w:r>
      <w:r w:rsidR="00660275" w:rsidRPr="00C967AC">
        <w:rPr>
          <w:bCs/>
          <w:color w:val="000000"/>
          <w:sz w:val="28"/>
          <w:szCs w:val="28"/>
          <w:lang w:val="uk-UA"/>
        </w:rPr>
        <w:t>6.</w:t>
      </w:r>
      <w:r w:rsidRPr="00C967AC">
        <w:rPr>
          <w:bCs/>
          <w:color w:val="000000"/>
          <w:sz w:val="28"/>
          <w:szCs w:val="28"/>
          <w:lang w:val="uk-UA"/>
        </w:rPr>
        <w:t>Розвиток ринку землі.</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 xml:space="preserve">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w:t>
      </w:r>
      <w:r w:rsidR="00660275" w:rsidRPr="00C967AC">
        <w:rPr>
          <w:color w:val="000000"/>
          <w:sz w:val="28"/>
          <w:szCs w:val="28"/>
          <w:lang w:val="uk-UA"/>
        </w:rPr>
        <w:t>сільської територіальної громади</w:t>
      </w:r>
      <w:r w:rsidRPr="00C967AC">
        <w:rPr>
          <w:color w:val="000000"/>
          <w:sz w:val="28"/>
          <w:szCs w:val="28"/>
          <w:lang w:val="uk-UA"/>
        </w:rPr>
        <w:t xml:space="preserve"> </w:t>
      </w:r>
      <w:r w:rsidR="00660275" w:rsidRPr="00C967AC">
        <w:rPr>
          <w:color w:val="000000"/>
          <w:sz w:val="28"/>
          <w:szCs w:val="28"/>
          <w:lang w:val="uk-UA"/>
        </w:rPr>
        <w:t>в</w:t>
      </w:r>
      <w:r w:rsidRPr="00C967AC">
        <w:rPr>
          <w:color w:val="000000"/>
          <w:sz w:val="28"/>
          <w:szCs w:val="28"/>
          <w:lang w:val="uk-UA"/>
        </w:rPr>
        <w:t xml:space="preserve"> цілому.</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 xml:space="preserve">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w:t>
      </w:r>
      <w:r w:rsidR="00660275" w:rsidRPr="00C967AC">
        <w:rPr>
          <w:color w:val="000000"/>
          <w:sz w:val="28"/>
          <w:szCs w:val="28"/>
          <w:lang w:val="uk-UA"/>
        </w:rPr>
        <w:t xml:space="preserve">приватизації земельних ділянок </w:t>
      </w:r>
      <w:r w:rsidRPr="00C967AC">
        <w:rPr>
          <w:color w:val="000000"/>
          <w:sz w:val="28"/>
          <w:szCs w:val="28"/>
          <w:lang w:val="uk-UA"/>
        </w:rPr>
        <w:t>шляхом передачі з кому</w:t>
      </w:r>
      <w:r w:rsidR="00660275" w:rsidRPr="00C967AC">
        <w:rPr>
          <w:color w:val="000000"/>
          <w:sz w:val="28"/>
          <w:szCs w:val="28"/>
          <w:lang w:val="uk-UA"/>
        </w:rPr>
        <w:t xml:space="preserve">нальної до приватної власності </w:t>
      </w:r>
      <w:r w:rsidRPr="00C967AC">
        <w:rPr>
          <w:color w:val="000000"/>
          <w:sz w:val="28"/>
          <w:szCs w:val="28"/>
          <w:lang w:val="uk-UA"/>
        </w:rPr>
        <w:t>шляхом купівлі-продажу (первинний ринок) і створення умов для вільного обігу земельних ділянок і прав на них (вторинний ринок).</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При цьому, законом України «Про внесення змін до Земельного кодексу України щодо порядку проведення земельних торгів у формі аукціону» Верховною Радою України визначений чіткий порядок щодо проведення земельних торгів у формі аукціону з продажу земельних ділянок або прав на них (оренди, суперфіцію, емфітевзису). Тому, з урахуванням прийнятих змін до Земельного кодексу України сільська рада може отримати одноразовий дохід від продажу земельних ділянок та від продажу прав на них, який буде направлений на здійснення програм соціально-економічного розвитку та збільшення фінансування соціальної сфери.</w:t>
      </w:r>
    </w:p>
    <w:p w:rsidR="00D0578F" w:rsidRPr="00C967AC" w:rsidRDefault="00D0578F" w:rsidP="00D02E28">
      <w:pPr>
        <w:pStyle w:val="heading120"/>
        <w:shd w:val="clear" w:color="auto" w:fill="FFFFFF"/>
        <w:spacing w:before="0" w:beforeAutospacing="0" w:after="0" w:afterAutospacing="0"/>
        <w:ind w:firstLine="567"/>
        <w:jc w:val="center"/>
        <w:rPr>
          <w:b/>
          <w:bCs/>
          <w:color w:val="000000"/>
          <w:sz w:val="28"/>
          <w:szCs w:val="28"/>
          <w:lang w:val="uk-UA"/>
        </w:rPr>
      </w:pPr>
    </w:p>
    <w:p w:rsidR="00D0578F" w:rsidRPr="00C967AC" w:rsidRDefault="00D0578F" w:rsidP="00D02E28">
      <w:pPr>
        <w:pStyle w:val="heading120"/>
        <w:shd w:val="clear" w:color="auto" w:fill="FFFFFF"/>
        <w:spacing w:before="0" w:beforeAutospacing="0" w:after="0" w:afterAutospacing="0"/>
        <w:ind w:firstLine="567"/>
        <w:jc w:val="center"/>
        <w:rPr>
          <w:color w:val="000000"/>
          <w:sz w:val="28"/>
          <w:szCs w:val="28"/>
          <w:lang w:val="uk-UA"/>
        </w:rPr>
      </w:pPr>
      <w:r w:rsidRPr="00C967AC">
        <w:rPr>
          <w:b/>
          <w:bCs/>
          <w:color w:val="000000"/>
          <w:sz w:val="28"/>
          <w:szCs w:val="28"/>
          <w:lang w:val="uk-UA"/>
        </w:rPr>
        <w:t>2</w:t>
      </w:r>
      <w:r w:rsidR="00660275" w:rsidRPr="00C967AC">
        <w:rPr>
          <w:b/>
          <w:bCs/>
          <w:color w:val="000000"/>
          <w:sz w:val="28"/>
          <w:szCs w:val="28"/>
          <w:lang w:val="uk-UA"/>
        </w:rPr>
        <w:t>.</w:t>
      </w:r>
      <w:r w:rsidRPr="00C967AC">
        <w:rPr>
          <w:b/>
          <w:bCs/>
          <w:color w:val="000000"/>
          <w:sz w:val="28"/>
          <w:szCs w:val="28"/>
          <w:lang w:val="uk-UA"/>
        </w:rPr>
        <w:t>Мета та основні завдання Програми</w:t>
      </w:r>
      <w:r w:rsidRPr="00C967AC">
        <w:rPr>
          <w:color w:val="000000"/>
          <w:sz w:val="28"/>
          <w:szCs w:val="28"/>
          <w:lang w:val="uk-UA"/>
        </w:rPr>
        <w:t> </w:t>
      </w:r>
    </w:p>
    <w:p w:rsidR="00D0578F" w:rsidRPr="00C967AC" w:rsidRDefault="00D0578F" w:rsidP="00D02E28">
      <w:pPr>
        <w:pStyle w:val="heading120"/>
        <w:shd w:val="clear" w:color="auto" w:fill="FFFFFF"/>
        <w:spacing w:before="0" w:beforeAutospacing="0" w:after="0" w:afterAutospacing="0"/>
        <w:ind w:firstLine="567"/>
        <w:jc w:val="center"/>
        <w:rPr>
          <w:color w:val="000000"/>
          <w:sz w:val="27"/>
          <w:szCs w:val="27"/>
          <w:lang w:val="uk-UA"/>
        </w:rPr>
      </w:pP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2.1.Необхідність розроблення Програми зумовлена визнанням того, що:</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1)системна економічна криза охопила також і сферу використання земельних ресурсів;</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2)незадовільний екологічний стан земельних ресурсів є однією з головних причин погіршення якості навколишнього природного середовища;</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3)</w:t>
      </w:r>
      <w:r w:rsidRPr="00C967AC">
        <w:rPr>
          <w:color w:val="000000"/>
          <w:sz w:val="14"/>
          <w:szCs w:val="14"/>
          <w:lang w:val="uk-UA"/>
        </w:rPr>
        <w:t> </w:t>
      </w:r>
      <w:r w:rsidRPr="00C967AC">
        <w:rPr>
          <w:color w:val="000000"/>
          <w:sz w:val="28"/>
          <w:szCs w:val="28"/>
          <w:lang w:val="uk-UA"/>
        </w:rPr>
        <w:t>розв'язання проблем у сфері використання та охорони земель належить до пріоритетних напрямів державної політики у проведенні соціально-економічних реформ, у тому числі земельної реформи;</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7"/>
          <w:szCs w:val="27"/>
          <w:lang w:val="uk-UA"/>
        </w:rPr>
        <w:lastRenderedPageBreak/>
        <w:t>4)</w:t>
      </w:r>
      <w:r w:rsidRPr="00C967AC">
        <w:rPr>
          <w:color w:val="000000"/>
          <w:sz w:val="14"/>
          <w:szCs w:val="14"/>
          <w:lang w:val="uk-UA"/>
        </w:rPr>
        <w:t> </w:t>
      </w:r>
      <w:r w:rsidRPr="00C967AC">
        <w:rPr>
          <w:color w:val="000000"/>
          <w:sz w:val="28"/>
          <w:szCs w:val="28"/>
          <w:lang w:val="uk-UA"/>
        </w:rPr>
        <w:t>реформування господарського комплексу повинне проводитися з достатнім гарантуванням екологічної безпеки населення, відновленням стану навколишнього природного середовища, у тому числі якісного стану земель.</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2.2.Мета програми полягає у проведенні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 захисту їх від виснаження, деградації, забруднення; підвищення врожаїв та екологічно чистої продукції та забезпечення продовольчої безпеки держави; збереження ландшафтного і біологічного різноманіття та створення екологічно безпечних умов проживання населення і провадження господарської діяльності.</w:t>
      </w:r>
    </w:p>
    <w:p w:rsidR="00D0578F" w:rsidRPr="00C967AC" w:rsidRDefault="00660275"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2.3.</w:t>
      </w:r>
      <w:r w:rsidR="00D0578F" w:rsidRPr="00C967AC">
        <w:rPr>
          <w:color w:val="000000"/>
          <w:sz w:val="28"/>
          <w:szCs w:val="28"/>
          <w:lang w:val="uk-UA"/>
        </w:rPr>
        <w:t>Основними стратегічними цілями Програми є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D0578F" w:rsidRPr="00C967AC" w:rsidRDefault="00660275"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2.4.</w:t>
      </w:r>
      <w:r w:rsidR="00D0578F" w:rsidRPr="00C967AC">
        <w:rPr>
          <w:color w:val="000000"/>
          <w:sz w:val="28"/>
          <w:szCs w:val="28"/>
          <w:lang w:val="uk-UA"/>
        </w:rPr>
        <w:t>Основними завданнями Програми є:</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7"/>
          <w:szCs w:val="27"/>
          <w:lang w:val="uk-UA"/>
        </w:rPr>
        <w:t>1)</w:t>
      </w:r>
      <w:r w:rsidRPr="00C967AC">
        <w:rPr>
          <w:color w:val="000000"/>
          <w:sz w:val="28"/>
          <w:szCs w:val="28"/>
          <w:lang w:val="uk-UA"/>
        </w:rPr>
        <w:t xml:space="preserve">здійснення контролю за додержанням земельного законодавства, використання та охорони земель комунальної власності відповідно до Законів України «Про землеустрій», «Про Державний земельний кадастр», «Про охорону земель», «Про державний контроль за використанням та охороною земель»;   </w:t>
      </w:r>
    </w:p>
    <w:p w:rsidR="00D0578F" w:rsidRPr="00C967AC" w:rsidRDefault="00660275"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2)</w:t>
      </w:r>
      <w:r w:rsidR="00D0578F" w:rsidRPr="00C967AC">
        <w:rPr>
          <w:color w:val="000000"/>
          <w:sz w:val="28"/>
          <w:szCs w:val="28"/>
          <w:lang w:val="uk-UA"/>
        </w:rPr>
        <w:t>виявлення резервів земельних ресурсів, придатних для використання за цільовим призначенням у різних галузях економіки;</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7"/>
          <w:szCs w:val="27"/>
          <w:lang w:val="uk-UA"/>
        </w:rPr>
        <w:t>3)</w:t>
      </w:r>
      <w:r w:rsidRPr="00C967AC">
        <w:rPr>
          <w:color w:val="000000"/>
          <w:sz w:val="28"/>
          <w:szCs w:val="28"/>
          <w:lang w:val="uk-UA"/>
        </w:rPr>
        <w:t>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деградаційних процесів і явищ на землях усіх категорій та форм власності;</w:t>
      </w:r>
    </w:p>
    <w:p w:rsidR="00D0578F" w:rsidRPr="00805290"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7"/>
          <w:szCs w:val="27"/>
          <w:lang w:val="uk-UA"/>
        </w:rPr>
        <w:t>4)</w:t>
      </w:r>
      <w:r w:rsidRPr="00805290">
        <w:rPr>
          <w:color w:val="000000"/>
          <w:sz w:val="28"/>
          <w:szCs w:val="28"/>
          <w:lang w:val="uk-UA"/>
        </w:rPr>
        <w:t>інформування господарств сільськогосподарського призначення та громадян, які ведуть одноосібну сільськогосподарську діяльність щодо заходів  призупинення процесів деградації земель і падіння родючості ґрунтів, щодо відтворення родючості ґрунтів на техногенно-забруднених землям сільськогосподарського призначення</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2.5.Програма спрямована на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захист ґрунтів від ерозії та створення на цій основі умов зростання обсягів виробництва сільськогосподарської продукції для забезпечення продовольчої безпеки області шляхом:</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1)запобігання деградаційним процесам ґрунтового покриву та мінімізації їх наслідків, зокрема на землях сільськогосподарського призначення шляхом впровадження ґрунтозахисних технологій та інших заходів щодо охорони родючості ґрунтів;</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lastRenderedPageBreak/>
        <w:t>2)резервування земель для природно-заповідного та іншого природоохоронного, оздоровчого, рекреаційного та історико-культурного використання;</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3)пріоритетності екологічної безпеки та дотримання екологічних вимог охорони земель у процесі землевпорядкування територій;</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4)обмеження вилучення (викупу) особливо цінних земель, зокрема сільськогосподарського призначення, для несільськогосподарських потреб;</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5)пріоритетності здійснення превентивних заходів щодо земель, які ще не зазнали деградації чи зазнали її незначною мірою.</w:t>
      </w:r>
    </w:p>
    <w:p w:rsidR="00D0578F" w:rsidRPr="00C967AC" w:rsidRDefault="00D0578F" w:rsidP="00D02E28">
      <w:pPr>
        <w:pStyle w:val="bodytext0"/>
        <w:shd w:val="clear" w:color="auto" w:fill="FFFFFF"/>
        <w:spacing w:before="0" w:beforeAutospacing="0" w:after="0" w:afterAutospacing="0"/>
        <w:ind w:firstLine="567"/>
        <w:jc w:val="center"/>
        <w:rPr>
          <w:color w:val="000000"/>
          <w:sz w:val="27"/>
          <w:szCs w:val="27"/>
          <w:lang w:val="uk-UA"/>
        </w:rPr>
      </w:pPr>
      <w:bookmarkStart w:id="1" w:name="bookmark7"/>
      <w:r w:rsidRPr="00C967AC">
        <w:rPr>
          <w:color w:val="000000"/>
          <w:sz w:val="28"/>
          <w:szCs w:val="28"/>
          <w:lang w:val="uk-UA"/>
        </w:rPr>
        <w:t> </w:t>
      </w:r>
      <w:bookmarkEnd w:id="1"/>
    </w:p>
    <w:p w:rsidR="00D0578F" w:rsidRPr="00C967AC" w:rsidRDefault="00D0578F" w:rsidP="00D02E28">
      <w:pPr>
        <w:pStyle w:val="bodytext0"/>
        <w:shd w:val="clear" w:color="auto" w:fill="FFFFFF"/>
        <w:spacing w:before="0" w:beforeAutospacing="0" w:after="0" w:afterAutospacing="0"/>
        <w:ind w:firstLine="567"/>
        <w:jc w:val="center"/>
        <w:rPr>
          <w:color w:val="000000"/>
          <w:sz w:val="28"/>
          <w:szCs w:val="28"/>
          <w:lang w:val="uk-UA"/>
        </w:rPr>
      </w:pPr>
      <w:r w:rsidRPr="00C967AC">
        <w:rPr>
          <w:b/>
          <w:bCs/>
          <w:color w:val="000000"/>
          <w:sz w:val="28"/>
          <w:szCs w:val="28"/>
          <w:lang w:val="uk-UA"/>
        </w:rPr>
        <w:t>3.Обґрунтування шляхів і засобів розв'язання проблем</w:t>
      </w:r>
      <w:r w:rsidRPr="00C967AC">
        <w:rPr>
          <w:color w:val="000000"/>
          <w:sz w:val="28"/>
          <w:szCs w:val="28"/>
          <w:lang w:val="uk-UA"/>
        </w:rPr>
        <w:t> </w:t>
      </w:r>
    </w:p>
    <w:p w:rsidR="00D0578F" w:rsidRPr="00C967AC" w:rsidRDefault="00D0578F" w:rsidP="00D02E28">
      <w:pPr>
        <w:pStyle w:val="bodytext0"/>
        <w:shd w:val="clear" w:color="auto" w:fill="FFFFFF"/>
        <w:spacing w:before="0" w:beforeAutospacing="0" w:after="0" w:afterAutospacing="0"/>
        <w:ind w:firstLine="567"/>
        <w:jc w:val="center"/>
        <w:rPr>
          <w:color w:val="000000"/>
          <w:sz w:val="27"/>
          <w:szCs w:val="27"/>
          <w:lang w:val="uk-UA"/>
        </w:rPr>
      </w:pP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 xml:space="preserve">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вжити превентивних заходів. Ця проблема потребує комплексного розв'язання, а також системного підходу до </w:t>
      </w:r>
      <w:proofErr w:type="spellStart"/>
      <w:r w:rsidRPr="00C967AC">
        <w:rPr>
          <w:color w:val="000000"/>
          <w:sz w:val="28"/>
          <w:szCs w:val="28"/>
          <w:lang w:val="uk-UA"/>
        </w:rPr>
        <w:t>еколого</w:t>
      </w:r>
      <w:r w:rsidR="00805290">
        <w:rPr>
          <w:color w:val="000000"/>
          <w:sz w:val="28"/>
          <w:szCs w:val="28"/>
          <w:lang w:val="uk-UA"/>
        </w:rPr>
        <w:t>-е</w:t>
      </w:r>
      <w:r w:rsidRPr="00C967AC">
        <w:rPr>
          <w:color w:val="000000"/>
          <w:sz w:val="28"/>
          <w:szCs w:val="28"/>
          <w:lang w:val="uk-UA"/>
        </w:rPr>
        <w:t>кономічного</w:t>
      </w:r>
      <w:proofErr w:type="spellEnd"/>
      <w:r w:rsidRPr="00C967AC">
        <w:rPr>
          <w:color w:val="000000"/>
          <w:sz w:val="28"/>
          <w:szCs w:val="28"/>
          <w:lang w:val="uk-UA"/>
        </w:rPr>
        <w:t xml:space="preserve"> обґрунтування та механізму реалізації, узгодження обсягів наявних земельних ресурсів з їх потребою для розвитку економіки.</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З урахуванням критичного стану ґрунтів земель сільськогосподарського призначення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хімічної меліорації ґрунтів у науково-обґрунтованих обсягах, термінах та дозах, впровадження науково-обґрунтованих сівозмін, елементів біологізацїї землеробства, ресурсо- та енергозберігаючих технологій відтворення родючості ґрунтів і ведення землеробства.</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Перспективним є формування екомережі як єдиної просторової системи ключових, сполучених, буферних та відновлювальних територій.</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p>
    <w:p w:rsidR="00D0578F" w:rsidRPr="00C967AC" w:rsidRDefault="00D0578F" w:rsidP="00D02E28">
      <w:pPr>
        <w:pStyle w:val="bodytext20"/>
        <w:shd w:val="clear" w:color="auto" w:fill="FFFFFF"/>
        <w:spacing w:before="0" w:beforeAutospacing="0" w:after="0" w:afterAutospacing="0"/>
        <w:ind w:firstLine="567"/>
        <w:jc w:val="center"/>
        <w:rPr>
          <w:b/>
          <w:color w:val="000000"/>
          <w:sz w:val="28"/>
          <w:szCs w:val="28"/>
          <w:lang w:val="uk-UA"/>
        </w:rPr>
      </w:pPr>
      <w:r w:rsidRPr="00C967AC">
        <w:rPr>
          <w:b/>
          <w:color w:val="000000"/>
          <w:sz w:val="28"/>
          <w:szCs w:val="28"/>
          <w:lang w:val="uk-UA"/>
        </w:rPr>
        <w:lastRenderedPageBreak/>
        <w:t>4.Механізм реалізації Програми</w:t>
      </w:r>
    </w:p>
    <w:p w:rsidR="00D0578F" w:rsidRPr="00C967AC" w:rsidRDefault="00D0578F" w:rsidP="00D02E28">
      <w:pPr>
        <w:pStyle w:val="bodytext20"/>
        <w:shd w:val="clear" w:color="auto" w:fill="FFFFFF"/>
        <w:spacing w:before="0" w:beforeAutospacing="0" w:after="0" w:afterAutospacing="0"/>
        <w:ind w:firstLine="567"/>
        <w:jc w:val="center"/>
        <w:rPr>
          <w:b/>
          <w:color w:val="000000"/>
          <w:sz w:val="27"/>
          <w:szCs w:val="27"/>
          <w:lang w:val="uk-UA"/>
        </w:rPr>
      </w:pPr>
    </w:p>
    <w:p w:rsidR="00D0578F" w:rsidRPr="00C967AC" w:rsidRDefault="00660275"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4.1.</w:t>
      </w:r>
      <w:r w:rsidR="00D0578F" w:rsidRPr="00C967AC">
        <w:rPr>
          <w:color w:val="000000"/>
          <w:sz w:val="28"/>
          <w:szCs w:val="28"/>
          <w:lang w:val="uk-UA"/>
        </w:rPr>
        <w:t>Програма розрахована на 2021-2023 роки і має бути реалізована шляхом проведення основних заходів і робіт.</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D0578F" w:rsidRPr="00C967AC" w:rsidRDefault="00660275"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4.2.</w:t>
      </w:r>
      <w:r w:rsidR="00D0578F" w:rsidRPr="00C967AC">
        <w:rPr>
          <w:color w:val="000000"/>
          <w:sz w:val="28"/>
          <w:szCs w:val="28"/>
          <w:lang w:val="uk-UA"/>
        </w:rPr>
        <w:t>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1)земельну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 xml:space="preserve">2)розробку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w:t>
      </w:r>
      <w:proofErr w:type="spellStart"/>
      <w:r w:rsidRPr="00C967AC">
        <w:rPr>
          <w:color w:val="000000"/>
          <w:sz w:val="28"/>
          <w:szCs w:val="28"/>
          <w:lang w:val="uk-UA"/>
        </w:rPr>
        <w:t>грунто</w:t>
      </w:r>
      <w:proofErr w:type="spellEnd"/>
      <w:r w:rsidRPr="00C967AC">
        <w:rPr>
          <w:color w:val="000000"/>
          <w:sz w:val="28"/>
          <w:szCs w:val="28"/>
          <w:lang w:val="uk-UA"/>
        </w:rPr>
        <w:t xml:space="preserve"> і природозахисних технологій у землеробстві, екологобезпечних методів хімізації сільськогосподарського виробництва та ін.;</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7"/>
          <w:szCs w:val="27"/>
          <w:lang w:val="uk-UA"/>
        </w:rPr>
        <w:t>3)</w:t>
      </w:r>
      <w:r w:rsidRPr="00C967AC">
        <w:rPr>
          <w:color w:val="000000"/>
          <w:sz w:val="28"/>
          <w:szCs w:val="28"/>
          <w:lang w:val="uk-UA"/>
        </w:rPr>
        <w:t>створення системи ефективного та дійового контролю за екологічно грамотним використанням земель, охороною ґрунтів і виконанням заходів, 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власниками землі й землекористувачами;</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4)проведення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p>
    <w:p w:rsidR="00D0578F" w:rsidRPr="00C967AC" w:rsidRDefault="00D0578F" w:rsidP="00D02E28">
      <w:pPr>
        <w:pStyle w:val="bodytext20"/>
        <w:shd w:val="clear" w:color="auto" w:fill="FFFFFF"/>
        <w:spacing w:before="0" w:beforeAutospacing="0" w:after="0" w:afterAutospacing="0"/>
        <w:ind w:firstLine="567"/>
        <w:jc w:val="center"/>
        <w:rPr>
          <w:color w:val="000000"/>
          <w:sz w:val="28"/>
          <w:szCs w:val="28"/>
          <w:lang w:val="uk-UA"/>
        </w:rPr>
      </w:pPr>
      <w:r w:rsidRPr="00C967AC">
        <w:rPr>
          <w:b/>
          <w:color w:val="000000"/>
          <w:sz w:val="28"/>
          <w:szCs w:val="28"/>
          <w:lang w:val="uk-UA"/>
        </w:rPr>
        <w:t>5. Фінансування Програми</w:t>
      </w:r>
      <w:r w:rsidRPr="00C967AC">
        <w:rPr>
          <w:color w:val="000000"/>
          <w:sz w:val="28"/>
          <w:szCs w:val="28"/>
          <w:lang w:val="uk-UA"/>
        </w:rPr>
        <w:t> </w:t>
      </w:r>
    </w:p>
    <w:p w:rsidR="00D0578F" w:rsidRPr="00C967AC" w:rsidRDefault="00D0578F" w:rsidP="00D02E28">
      <w:pPr>
        <w:pStyle w:val="bodytext20"/>
        <w:shd w:val="clear" w:color="auto" w:fill="FFFFFF"/>
        <w:spacing w:before="0" w:beforeAutospacing="0" w:after="0" w:afterAutospacing="0"/>
        <w:ind w:firstLine="567"/>
        <w:jc w:val="center"/>
        <w:rPr>
          <w:color w:val="000000"/>
          <w:sz w:val="27"/>
          <w:szCs w:val="27"/>
          <w:lang w:val="uk-UA"/>
        </w:rPr>
      </w:pP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Сільська рада може приймати участь у виконанні спільних регіональних програм, затверджених сесіями обласної ради і відповідній передачі (залученні) міжбюджетних трансфертів для реалізації програм відповідно до вимог чинного законодавства на підставі укладених угод.</w:t>
      </w:r>
      <w:bookmarkStart w:id="2" w:name="bookmark9"/>
      <w:r w:rsidRPr="00C967AC">
        <w:rPr>
          <w:color w:val="000000"/>
          <w:sz w:val="28"/>
          <w:szCs w:val="28"/>
          <w:lang w:val="uk-UA"/>
        </w:rPr>
        <w:t> </w:t>
      </w:r>
      <w:bookmarkEnd w:id="2"/>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Фінансування Програми буде виконуватись за рахунок коштів державного, обласного бюджетів,</w:t>
      </w:r>
      <w:r w:rsidR="00660275" w:rsidRPr="00C967AC">
        <w:rPr>
          <w:color w:val="000000"/>
          <w:sz w:val="28"/>
          <w:szCs w:val="28"/>
          <w:lang w:val="uk-UA"/>
        </w:rPr>
        <w:t xml:space="preserve"> бюджету сільської територіальної громади,</w:t>
      </w:r>
      <w:r w:rsidRPr="00C967AC">
        <w:rPr>
          <w:color w:val="000000"/>
          <w:sz w:val="28"/>
          <w:szCs w:val="28"/>
          <w:lang w:val="uk-UA"/>
        </w:rPr>
        <w:t xml:space="preserve"> які передбачені для цих цілей, а також за рахунок коштів, які надходять в порядку відшкодування втрат сільськогосподарського виробництва. </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 xml:space="preserve">Обсяги та умови фінансування Програми щороку уточняються під час підготовки проектів </w:t>
      </w:r>
      <w:r w:rsidR="00660275" w:rsidRPr="00C967AC">
        <w:rPr>
          <w:color w:val="000000"/>
          <w:sz w:val="28"/>
          <w:szCs w:val="28"/>
          <w:lang w:val="uk-UA"/>
        </w:rPr>
        <w:t xml:space="preserve">бюджету сільської територіальної громади </w:t>
      </w:r>
      <w:r w:rsidRPr="00C967AC">
        <w:rPr>
          <w:color w:val="000000"/>
          <w:sz w:val="28"/>
          <w:szCs w:val="28"/>
          <w:lang w:val="uk-UA"/>
        </w:rPr>
        <w:t xml:space="preserve">на </w:t>
      </w:r>
      <w:r w:rsidRPr="00C967AC">
        <w:rPr>
          <w:color w:val="000000"/>
          <w:sz w:val="28"/>
          <w:szCs w:val="28"/>
          <w:lang w:val="uk-UA"/>
        </w:rPr>
        <w:lastRenderedPageBreak/>
        <w:t>відповідний рік у межах видатків, передбачених на виконання завдань і заходів Програми.</w:t>
      </w:r>
    </w:p>
    <w:p w:rsidR="00D0578F" w:rsidRPr="00C967AC" w:rsidRDefault="00D0578F" w:rsidP="00D02E28">
      <w:pPr>
        <w:pStyle w:val="bodytext20"/>
        <w:shd w:val="clear" w:color="auto" w:fill="FFFFFF"/>
        <w:spacing w:before="0" w:beforeAutospacing="0" w:after="0" w:afterAutospacing="0"/>
        <w:ind w:firstLine="567"/>
        <w:jc w:val="center"/>
        <w:rPr>
          <w:b/>
          <w:color w:val="000000"/>
          <w:sz w:val="28"/>
          <w:szCs w:val="28"/>
          <w:lang w:val="uk-UA"/>
        </w:rPr>
      </w:pPr>
      <w:bookmarkStart w:id="3" w:name="61"/>
      <w:bookmarkStart w:id="4" w:name="63"/>
      <w:bookmarkEnd w:id="3"/>
      <w:bookmarkEnd w:id="4"/>
    </w:p>
    <w:p w:rsidR="00D0578F" w:rsidRPr="00C967AC" w:rsidRDefault="00D0578F" w:rsidP="00D02E28">
      <w:pPr>
        <w:pStyle w:val="bodytext20"/>
        <w:shd w:val="clear" w:color="auto" w:fill="FFFFFF"/>
        <w:spacing w:before="0" w:beforeAutospacing="0" w:after="0" w:afterAutospacing="0"/>
        <w:ind w:firstLine="567"/>
        <w:jc w:val="center"/>
        <w:rPr>
          <w:color w:val="000000"/>
          <w:sz w:val="28"/>
          <w:szCs w:val="28"/>
          <w:lang w:val="uk-UA"/>
        </w:rPr>
      </w:pPr>
      <w:r w:rsidRPr="00C967AC">
        <w:rPr>
          <w:b/>
          <w:color w:val="000000"/>
          <w:sz w:val="28"/>
          <w:szCs w:val="28"/>
          <w:lang w:val="uk-UA"/>
        </w:rPr>
        <w:t>6.Очікувані результати виконання Програми</w:t>
      </w:r>
      <w:r w:rsidRPr="00C967AC">
        <w:rPr>
          <w:color w:val="000000"/>
          <w:sz w:val="28"/>
          <w:szCs w:val="28"/>
          <w:lang w:val="uk-UA"/>
        </w:rPr>
        <w:t> </w:t>
      </w:r>
    </w:p>
    <w:p w:rsidR="00D0578F" w:rsidRPr="00C967AC" w:rsidRDefault="00D0578F" w:rsidP="00D02E28">
      <w:pPr>
        <w:pStyle w:val="bodytext20"/>
        <w:shd w:val="clear" w:color="auto" w:fill="FFFFFF"/>
        <w:spacing w:before="0" w:beforeAutospacing="0" w:after="0" w:afterAutospacing="0"/>
        <w:ind w:firstLine="567"/>
        <w:jc w:val="center"/>
        <w:rPr>
          <w:color w:val="000000"/>
          <w:sz w:val="28"/>
          <w:szCs w:val="28"/>
          <w:lang w:val="uk-UA"/>
        </w:rPr>
      </w:pPr>
    </w:p>
    <w:p w:rsidR="00D0578F" w:rsidRPr="00C967AC" w:rsidRDefault="00660275"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6.1.</w:t>
      </w:r>
      <w:r w:rsidR="00D0578F" w:rsidRPr="00C967AC">
        <w:rPr>
          <w:color w:val="000000"/>
          <w:sz w:val="28"/>
          <w:szCs w:val="28"/>
          <w:lang w:val="uk-UA"/>
        </w:rPr>
        <w:t>Виконання передбачених Програмою заходів і завдань дасть змогу:</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1)забезпечити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 xml:space="preserve">2)впровадити </w:t>
      </w:r>
      <w:r w:rsidR="00805290" w:rsidRPr="00C967AC">
        <w:rPr>
          <w:color w:val="000000"/>
          <w:sz w:val="28"/>
          <w:szCs w:val="28"/>
          <w:lang w:val="uk-UA"/>
        </w:rPr>
        <w:t>земле охоронні</w:t>
      </w:r>
      <w:r w:rsidRPr="00C967AC">
        <w:rPr>
          <w:color w:val="000000"/>
          <w:sz w:val="28"/>
          <w:szCs w:val="28"/>
          <w:lang w:val="uk-UA"/>
        </w:rPr>
        <w:t xml:space="preserve">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D0578F" w:rsidRPr="00C967AC" w:rsidRDefault="00660275"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3)</w:t>
      </w:r>
      <w:r w:rsidR="00D0578F" w:rsidRPr="00C967AC">
        <w:rPr>
          <w:color w:val="000000"/>
          <w:sz w:val="28"/>
          <w:szCs w:val="28"/>
          <w:lang w:val="uk-UA"/>
        </w:rPr>
        <w:t>створити та упорядкувати водоохоронні зони і прибережні захисні смуги водних об'єктів;</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5)забезпечити збереження природних ландшафтів на землях промисловості, транспорту, зв'язку, оборони та іншого призначення;</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6)розробити моделі сталого землекористування для окремих регіонів області;</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7)збільшити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 xml:space="preserve">8)призупинити </w:t>
      </w:r>
      <w:r w:rsidR="00805290">
        <w:rPr>
          <w:color w:val="000000"/>
          <w:sz w:val="28"/>
          <w:szCs w:val="28"/>
          <w:lang w:val="uk-UA"/>
        </w:rPr>
        <w:t xml:space="preserve">ґрунтово </w:t>
      </w:r>
      <w:r w:rsidRPr="00C967AC">
        <w:rPr>
          <w:color w:val="000000"/>
          <w:sz w:val="28"/>
          <w:szCs w:val="28"/>
          <w:lang w:val="uk-UA"/>
        </w:rPr>
        <w:t>-</w:t>
      </w:r>
      <w:r w:rsidR="00805290">
        <w:rPr>
          <w:color w:val="000000"/>
          <w:sz w:val="28"/>
          <w:szCs w:val="28"/>
          <w:lang w:val="uk-UA"/>
        </w:rPr>
        <w:t xml:space="preserve"> </w:t>
      </w:r>
      <w:r w:rsidRPr="00C967AC">
        <w:rPr>
          <w:color w:val="000000"/>
          <w:sz w:val="28"/>
          <w:szCs w:val="28"/>
          <w:lang w:val="uk-UA"/>
        </w:rPr>
        <w:t>деградаційні процеси зокрема зниження вмісту гумусу і досягти його бездефіцитного балансу;</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9)збагатити ґрунти поживними речовинами та нормалізувати їх баланс.</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Виконання Програми шляхом здійснення комплексу організаційних, правових, екологічно-економічних та інших заходів дасть змогу зупинити процеси деградації ґрунтового покриву, створити стійку систему нарощування біоресурсного потенціалу земель та підвищити економічну ефективність їх використання.</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Таким чином, буде забезпечено:</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1)в економічній сфері - підвищення ефективності суспільного виробництва завдяки більш раціональному використанню природо-ресурсного потенціалу земель, природних, економічних та інших видів ресурсів, зокрема, буде розв'язана проблема підвищення ефективності сільськогосподарського виробництва відповідно до змін у аграрному секторі області;</w:t>
      </w:r>
    </w:p>
    <w:p w:rsidR="00D0578F" w:rsidRPr="00C967AC" w:rsidRDefault="00D0578F" w:rsidP="00D02E28">
      <w:pPr>
        <w:pStyle w:val="bodytext0"/>
        <w:shd w:val="clear" w:color="auto" w:fill="FFFFFF"/>
        <w:spacing w:before="0" w:beforeAutospacing="0" w:after="0" w:afterAutospacing="0"/>
        <w:ind w:firstLine="567"/>
        <w:jc w:val="both"/>
        <w:rPr>
          <w:color w:val="000000"/>
          <w:sz w:val="28"/>
          <w:szCs w:val="28"/>
          <w:lang w:val="uk-UA"/>
        </w:rPr>
      </w:pPr>
      <w:r w:rsidRPr="00C967AC">
        <w:rPr>
          <w:color w:val="000000"/>
          <w:sz w:val="28"/>
          <w:szCs w:val="28"/>
          <w:lang w:val="uk-UA"/>
        </w:rPr>
        <w:t>2)в екологічній сфері - раціональне використання та охорона земель, збагачення довкілля природними ландшафтами, забезпечення техногенно-екологічної безпеки життєдіяльності людини шляхом обґрунтування екологічно допустимих рівнів та режимів використання земель;</w:t>
      </w:r>
    </w:p>
    <w:p w:rsidR="00D0578F" w:rsidRPr="00C967AC" w:rsidRDefault="00D0578F" w:rsidP="00D02E28">
      <w:pPr>
        <w:pStyle w:val="bodytext0"/>
        <w:shd w:val="clear" w:color="auto" w:fill="FFFFFF"/>
        <w:spacing w:before="0" w:beforeAutospacing="0" w:after="0" w:afterAutospacing="0"/>
        <w:ind w:firstLine="567"/>
        <w:jc w:val="both"/>
        <w:rPr>
          <w:color w:val="000000"/>
          <w:sz w:val="27"/>
          <w:szCs w:val="27"/>
          <w:lang w:val="uk-UA"/>
        </w:rPr>
      </w:pPr>
      <w:r w:rsidRPr="00C967AC">
        <w:rPr>
          <w:color w:val="000000"/>
          <w:sz w:val="28"/>
          <w:szCs w:val="28"/>
          <w:lang w:val="uk-UA"/>
        </w:rPr>
        <w:t>3)у соціальній сфері - створення та підтримання повноцінного життєвого середовища, охорона та раціональне використання історико-культурної спадщини.</w:t>
      </w:r>
    </w:p>
    <w:p w:rsidR="00D0578F" w:rsidRPr="00C967AC" w:rsidRDefault="00D0578F" w:rsidP="00D02E28">
      <w:pPr>
        <w:pStyle w:val="a8"/>
        <w:spacing w:after="0"/>
        <w:ind w:left="0" w:firstLine="567"/>
        <w:jc w:val="both"/>
        <w:rPr>
          <w:color w:val="000000"/>
          <w:sz w:val="28"/>
          <w:szCs w:val="28"/>
        </w:rPr>
      </w:pPr>
      <w:r w:rsidRPr="00C967AC">
        <w:rPr>
          <w:color w:val="000000"/>
          <w:sz w:val="28"/>
          <w:szCs w:val="28"/>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D0578F" w:rsidRPr="00C967AC" w:rsidRDefault="00D0578F" w:rsidP="00D02E28">
      <w:pPr>
        <w:pStyle w:val="a8"/>
        <w:spacing w:after="0"/>
        <w:ind w:left="0" w:firstLine="567"/>
        <w:jc w:val="both"/>
        <w:rPr>
          <w:color w:val="000000"/>
          <w:sz w:val="28"/>
          <w:szCs w:val="28"/>
        </w:rPr>
      </w:pPr>
      <w:r w:rsidRPr="00C967AC">
        <w:rPr>
          <w:color w:val="000000"/>
          <w:sz w:val="28"/>
          <w:szCs w:val="28"/>
        </w:rPr>
        <w:lastRenderedPageBreak/>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w:t>
      </w:r>
      <w:r w:rsidR="009237CE" w:rsidRPr="00C967AC">
        <w:rPr>
          <w:color w:val="000000"/>
          <w:sz w:val="28"/>
          <w:szCs w:val="28"/>
        </w:rPr>
        <w:t>-кадастровою інформацією органи</w:t>
      </w:r>
      <w:r w:rsidRPr="00C967AC">
        <w:rPr>
          <w:color w:val="000000"/>
          <w:sz w:val="28"/>
          <w:szCs w:val="28"/>
        </w:rPr>
        <w:t xml:space="preserve"> місцевого самоврядування та усіх землекористувачів.</w:t>
      </w:r>
    </w:p>
    <w:p w:rsidR="00D0578F" w:rsidRPr="00C967AC" w:rsidRDefault="00D0578F" w:rsidP="00D02E28">
      <w:pPr>
        <w:pStyle w:val="a8"/>
        <w:spacing w:after="0"/>
        <w:ind w:left="0" w:firstLine="567"/>
        <w:jc w:val="both"/>
        <w:rPr>
          <w:color w:val="000000"/>
          <w:sz w:val="28"/>
          <w:szCs w:val="28"/>
        </w:rPr>
      </w:pPr>
      <w:r w:rsidRPr="00C967AC">
        <w:rPr>
          <w:color w:val="000000"/>
          <w:sz w:val="28"/>
          <w:szCs w:val="28"/>
        </w:rPr>
        <w:t>У цілому збільшиться надходження коштів до бюджету від сплати земельного податку.</w:t>
      </w:r>
    </w:p>
    <w:p w:rsidR="00D0578F" w:rsidRPr="00C967AC" w:rsidRDefault="00D0578F" w:rsidP="00D02E28">
      <w:pPr>
        <w:pStyle w:val="a8"/>
        <w:spacing w:after="0"/>
        <w:ind w:left="0" w:firstLine="567"/>
        <w:jc w:val="both"/>
        <w:rPr>
          <w:color w:val="000000"/>
          <w:sz w:val="28"/>
          <w:szCs w:val="28"/>
        </w:rPr>
      </w:pPr>
      <w:r w:rsidRPr="00C967AC">
        <w:rPr>
          <w:color w:val="000000"/>
          <w:sz w:val="28"/>
          <w:szCs w:val="28"/>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D0578F" w:rsidRPr="00C967AC" w:rsidRDefault="00D0578F" w:rsidP="00D02E28">
      <w:pPr>
        <w:pStyle w:val="a8"/>
        <w:spacing w:after="0"/>
        <w:ind w:left="0" w:firstLine="567"/>
        <w:jc w:val="both"/>
        <w:rPr>
          <w:color w:val="000000"/>
          <w:sz w:val="28"/>
          <w:szCs w:val="28"/>
        </w:rPr>
      </w:pPr>
      <w:r w:rsidRPr="00C967AC">
        <w:rPr>
          <w:color w:val="000000"/>
          <w:sz w:val="28"/>
          <w:szCs w:val="28"/>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або продажу права оренди на земельну ділянку та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D0578F" w:rsidRPr="00C967AC" w:rsidRDefault="00D0578F" w:rsidP="00D02E28">
      <w:pPr>
        <w:pStyle w:val="a8"/>
        <w:spacing w:after="0"/>
        <w:ind w:left="0" w:firstLine="567"/>
        <w:jc w:val="both"/>
        <w:rPr>
          <w:color w:val="000000"/>
          <w:sz w:val="28"/>
          <w:szCs w:val="28"/>
        </w:rPr>
      </w:pPr>
      <w:r w:rsidRPr="00C967AC">
        <w:rPr>
          <w:color w:val="000000"/>
          <w:sz w:val="28"/>
          <w:szCs w:val="28"/>
        </w:rPr>
        <w:t>Програма є складовою частиною діяльності із забезпечення екологічної рівноваги, соціальної стабільності Великосеверинівської сільської ради.</w:t>
      </w:r>
    </w:p>
    <w:p w:rsidR="00D0578F" w:rsidRPr="00C967AC" w:rsidRDefault="00D0578F" w:rsidP="00D02E28">
      <w:pPr>
        <w:pStyle w:val="a8"/>
        <w:spacing w:after="0"/>
        <w:ind w:left="0" w:firstLine="567"/>
        <w:jc w:val="both"/>
        <w:rPr>
          <w:color w:val="000000"/>
          <w:sz w:val="28"/>
          <w:szCs w:val="28"/>
        </w:rPr>
      </w:pPr>
    </w:p>
    <w:p w:rsidR="00D0578F" w:rsidRPr="00C967AC" w:rsidRDefault="00566093" w:rsidP="00D02E28">
      <w:pPr>
        <w:shd w:val="clear" w:color="auto" w:fill="FFFFFF"/>
        <w:spacing w:line="240" w:lineRule="auto"/>
        <w:ind w:firstLine="567"/>
        <w:jc w:val="center"/>
        <w:rPr>
          <w:rFonts w:ascii="Times New Roman" w:hAnsi="Times New Roman"/>
          <w:b/>
          <w:color w:val="000000"/>
          <w:sz w:val="28"/>
          <w:szCs w:val="28"/>
          <w:lang w:val="uk-UA"/>
        </w:rPr>
      </w:pPr>
      <w:r w:rsidRPr="00C967AC">
        <w:rPr>
          <w:rFonts w:ascii="Times New Roman" w:hAnsi="Times New Roman"/>
          <w:b/>
          <w:color w:val="000000"/>
          <w:sz w:val="28"/>
          <w:szCs w:val="28"/>
          <w:lang w:val="uk-UA"/>
        </w:rPr>
        <w:t>7.</w:t>
      </w:r>
      <w:r w:rsidR="00D0578F" w:rsidRPr="00C967AC">
        <w:rPr>
          <w:rFonts w:ascii="Times New Roman" w:hAnsi="Times New Roman"/>
          <w:b/>
          <w:color w:val="000000"/>
          <w:sz w:val="28"/>
          <w:szCs w:val="28"/>
          <w:lang w:val="uk-UA"/>
        </w:rPr>
        <w:t>Контроль за виконанням програми</w:t>
      </w:r>
    </w:p>
    <w:p w:rsidR="00D0578F" w:rsidRPr="00C967AC" w:rsidRDefault="00D0578F" w:rsidP="00D02E28">
      <w:pPr>
        <w:widowControl w:val="0"/>
        <w:suppressAutoHyphens/>
        <w:autoSpaceDN w:val="0"/>
        <w:spacing w:line="240" w:lineRule="auto"/>
        <w:ind w:firstLine="567"/>
        <w:jc w:val="both"/>
        <w:textAlignment w:val="baseline"/>
        <w:rPr>
          <w:rFonts w:ascii="Times New Roman" w:hAnsi="Times New Roman"/>
          <w:color w:val="000000"/>
          <w:sz w:val="28"/>
          <w:szCs w:val="28"/>
          <w:lang w:val="uk-UA"/>
        </w:rPr>
      </w:pPr>
      <w:r w:rsidRPr="00C967AC">
        <w:rPr>
          <w:rFonts w:ascii="Times New Roman" w:hAnsi="Times New Roman"/>
          <w:color w:val="000000"/>
          <w:sz w:val="28"/>
          <w:szCs w:val="28"/>
          <w:lang w:val="uk-UA"/>
        </w:rPr>
        <w:t>Контроль за виконанням цієї Програми здійснюється постійною комісією на постійну комісію з питань земельних відносин, будівництва, транспорту, зв’язку, екології та охорони навколишнього середовища.</w:t>
      </w:r>
    </w:p>
    <w:p w:rsidR="00D0578F" w:rsidRPr="00C967AC" w:rsidRDefault="00D0578F" w:rsidP="00D02E28">
      <w:pPr>
        <w:pStyle w:val="a8"/>
        <w:spacing w:after="0"/>
        <w:ind w:left="0" w:firstLine="567"/>
        <w:jc w:val="both"/>
        <w:rPr>
          <w:color w:val="000000"/>
          <w:sz w:val="28"/>
          <w:szCs w:val="28"/>
        </w:rPr>
      </w:pPr>
      <w:r w:rsidRPr="00C967AC">
        <w:rPr>
          <w:color w:val="000000"/>
          <w:sz w:val="28"/>
          <w:szCs w:val="28"/>
        </w:rPr>
        <w:t>________________________________________________</w:t>
      </w:r>
    </w:p>
    <w:p w:rsidR="00D0578F" w:rsidRPr="00C967AC" w:rsidRDefault="00D0578F" w:rsidP="00D02E28">
      <w:pPr>
        <w:spacing w:after="0" w:line="240" w:lineRule="auto"/>
        <w:jc w:val="center"/>
        <w:rPr>
          <w:rFonts w:ascii="Times New Roman" w:eastAsia="Arial CYR" w:hAnsi="Times New Roman"/>
          <w:b/>
          <w:kern w:val="3"/>
          <w:sz w:val="28"/>
          <w:szCs w:val="28"/>
          <w:lang w:val="uk-UA" w:eastAsia="ru-RU"/>
        </w:rPr>
      </w:pPr>
    </w:p>
    <w:sectPr w:rsidR="00D0578F" w:rsidRPr="00C967AC" w:rsidSect="00D02E28">
      <w:pgSz w:w="11906" w:h="16838"/>
      <w:pgMar w:top="284" w:right="850" w:bottom="1134" w:left="170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65" w:rsidRDefault="00800D65" w:rsidP="00B964D3">
      <w:pPr>
        <w:spacing w:after="0" w:line="240" w:lineRule="auto"/>
      </w:pPr>
      <w:r>
        <w:separator/>
      </w:r>
    </w:p>
  </w:endnote>
  <w:endnote w:type="continuationSeparator" w:id="1">
    <w:p w:rsidR="00800D65" w:rsidRDefault="00800D65" w:rsidP="00B96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3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65" w:rsidRDefault="00800D65" w:rsidP="00B964D3">
      <w:pPr>
        <w:spacing w:after="0" w:line="240" w:lineRule="auto"/>
      </w:pPr>
      <w:r>
        <w:separator/>
      </w:r>
    </w:p>
  </w:footnote>
  <w:footnote w:type="continuationSeparator" w:id="1">
    <w:p w:rsidR="00800D65" w:rsidRDefault="00800D65" w:rsidP="00B96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704ED"/>
    <w:multiLevelType w:val="multilevel"/>
    <w:tmpl w:val="5C5C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64D3"/>
    <w:rsid w:val="00184C8A"/>
    <w:rsid w:val="00324512"/>
    <w:rsid w:val="004C331E"/>
    <w:rsid w:val="00566093"/>
    <w:rsid w:val="00660275"/>
    <w:rsid w:val="00722E59"/>
    <w:rsid w:val="00800D65"/>
    <w:rsid w:val="00805290"/>
    <w:rsid w:val="00921973"/>
    <w:rsid w:val="009237CE"/>
    <w:rsid w:val="009918B2"/>
    <w:rsid w:val="00A46F9E"/>
    <w:rsid w:val="00B964D3"/>
    <w:rsid w:val="00C81960"/>
    <w:rsid w:val="00C967AC"/>
    <w:rsid w:val="00D02E28"/>
    <w:rsid w:val="00D0578F"/>
    <w:rsid w:val="00FA70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D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D3"/>
    <w:pPr>
      <w:tabs>
        <w:tab w:val="center" w:pos="4677"/>
        <w:tab w:val="right" w:pos="9355"/>
      </w:tabs>
    </w:pPr>
    <w:rPr>
      <w:lang/>
    </w:rPr>
  </w:style>
  <w:style w:type="character" w:customStyle="1" w:styleId="a4">
    <w:name w:val="Верхний колонтитул Знак"/>
    <w:link w:val="a3"/>
    <w:uiPriority w:val="99"/>
    <w:rsid w:val="00B964D3"/>
    <w:rPr>
      <w:sz w:val="22"/>
      <w:szCs w:val="22"/>
      <w:lang w:eastAsia="en-US"/>
    </w:rPr>
  </w:style>
  <w:style w:type="paragraph" w:styleId="a5">
    <w:name w:val="footer"/>
    <w:basedOn w:val="a"/>
    <w:link w:val="a6"/>
    <w:uiPriority w:val="99"/>
    <w:unhideWhenUsed/>
    <w:rsid w:val="00B964D3"/>
    <w:pPr>
      <w:tabs>
        <w:tab w:val="center" w:pos="4677"/>
        <w:tab w:val="right" w:pos="9355"/>
      </w:tabs>
    </w:pPr>
    <w:rPr>
      <w:lang/>
    </w:rPr>
  </w:style>
  <w:style w:type="character" w:customStyle="1" w:styleId="a6">
    <w:name w:val="Нижний колонтитул Знак"/>
    <w:link w:val="a5"/>
    <w:uiPriority w:val="99"/>
    <w:rsid w:val="00B964D3"/>
    <w:rPr>
      <w:sz w:val="22"/>
      <w:szCs w:val="22"/>
      <w:lang w:eastAsia="en-US"/>
    </w:rPr>
  </w:style>
  <w:style w:type="paragraph" w:styleId="a7">
    <w:name w:val="Normal (Web)"/>
    <w:basedOn w:val="a"/>
    <w:uiPriority w:val="99"/>
    <w:unhideWhenUsed/>
    <w:rsid w:val="00B964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
    <w:rsid w:val="00D0578F"/>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rPr>
  </w:style>
  <w:style w:type="character" w:customStyle="1" w:styleId="4">
    <w:name w:val="Основной текст (4)_"/>
    <w:link w:val="40"/>
    <w:locked/>
    <w:rsid w:val="00D0578F"/>
    <w:rPr>
      <w:b/>
      <w:shd w:val="clear" w:color="auto" w:fill="FFFFFF"/>
      <w:lang w:bidi="ar-SA"/>
    </w:rPr>
  </w:style>
  <w:style w:type="paragraph" w:customStyle="1" w:styleId="40">
    <w:name w:val="Основной текст (4)"/>
    <w:basedOn w:val="a"/>
    <w:link w:val="4"/>
    <w:rsid w:val="00D0578F"/>
    <w:pPr>
      <w:widowControl w:val="0"/>
      <w:shd w:val="clear" w:color="auto" w:fill="FFFFFF"/>
      <w:spacing w:after="60" w:line="240" w:lineRule="atLeast"/>
      <w:jc w:val="center"/>
    </w:pPr>
    <w:rPr>
      <w:b/>
      <w:sz w:val="20"/>
      <w:szCs w:val="20"/>
      <w:shd w:val="clear" w:color="auto" w:fill="FFFFFF"/>
      <w:lang/>
    </w:rPr>
  </w:style>
  <w:style w:type="paragraph" w:customStyle="1" w:styleId="bodytext20">
    <w:name w:val="bodytext20"/>
    <w:basedOn w:val="a"/>
    <w:rsid w:val="00D0578F"/>
    <w:pPr>
      <w:spacing w:before="100" w:beforeAutospacing="1" w:after="100" w:afterAutospacing="1" w:line="240" w:lineRule="auto"/>
    </w:pPr>
    <w:rPr>
      <w:rFonts w:ascii="Times New Roman" w:hAnsi="Times New Roman"/>
      <w:sz w:val="24"/>
      <w:szCs w:val="24"/>
      <w:lang w:eastAsia="ru-RU"/>
    </w:rPr>
  </w:style>
  <w:style w:type="paragraph" w:customStyle="1" w:styleId="bodytext0">
    <w:name w:val="bodytext0"/>
    <w:basedOn w:val="a"/>
    <w:rsid w:val="00D0578F"/>
    <w:pPr>
      <w:spacing w:before="100" w:beforeAutospacing="1" w:after="100" w:afterAutospacing="1" w:line="240" w:lineRule="auto"/>
    </w:pPr>
    <w:rPr>
      <w:rFonts w:ascii="Times New Roman" w:hAnsi="Times New Roman"/>
      <w:sz w:val="24"/>
      <w:szCs w:val="24"/>
      <w:lang w:eastAsia="ru-RU"/>
    </w:rPr>
  </w:style>
  <w:style w:type="paragraph" w:customStyle="1" w:styleId="heading120">
    <w:name w:val="heading120"/>
    <w:basedOn w:val="a"/>
    <w:rsid w:val="00D0578F"/>
    <w:pPr>
      <w:spacing w:before="100" w:beforeAutospacing="1" w:after="100" w:afterAutospacing="1" w:line="240" w:lineRule="auto"/>
    </w:pPr>
    <w:rPr>
      <w:rFonts w:ascii="Times New Roman" w:hAnsi="Times New Roman"/>
      <w:sz w:val="24"/>
      <w:szCs w:val="24"/>
      <w:lang w:eastAsia="ru-RU"/>
    </w:rPr>
  </w:style>
  <w:style w:type="paragraph" w:styleId="a8">
    <w:name w:val="Body Text Indent"/>
    <w:basedOn w:val="a"/>
    <w:link w:val="a9"/>
    <w:rsid w:val="00D0578F"/>
    <w:pPr>
      <w:spacing w:after="120" w:line="240" w:lineRule="auto"/>
      <w:ind w:left="283"/>
    </w:pPr>
    <w:rPr>
      <w:rFonts w:ascii="Times New Roman" w:hAnsi="Times New Roman"/>
      <w:sz w:val="24"/>
      <w:szCs w:val="24"/>
      <w:lang w:val="uk-UA" w:eastAsia="ru-RU"/>
    </w:rPr>
  </w:style>
  <w:style w:type="character" w:customStyle="1" w:styleId="a9">
    <w:name w:val="Основной текст с отступом Знак"/>
    <w:basedOn w:val="a0"/>
    <w:link w:val="a8"/>
    <w:locked/>
    <w:rsid w:val="00D0578F"/>
    <w:rPr>
      <w:rFonts w:eastAsia="Calibri"/>
      <w:sz w:val="24"/>
      <w:szCs w:val="24"/>
      <w:lang w:val="uk-UA" w:eastAsia="ru-RU" w:bidi="ar-SA"/>
    </w:rPr>
  </w:style>
  <w:style w:type="character" w:customStyle="1" w:styleId="fontstyle01">
    <w:name w:val="fontstyle01"/>
    <w:rsid w:val="00D0578F"/>
    <w:rPr>
      <w:rFonts w:ascii="TimesNewRomanPS-BoldMT" w:hAnsi="TimesNewRomanPS-BoldMT"/>
      <w:b/>
      <w:color w:val="000000"/>
      <w:sz w:val="28"/>
    </w:rPr>
  </w:style>
</w:styles>
</file>

<file path=word/webSettings.xml><?xml version="1.0" encoding="utf-8"?>
<w:webSettings xmlns:r="http://schemas.openxmlformats.org/officeDocument/2006/relationships" xmlns:w="http://schemas.openxmlformats.org/wordprocessingml/2006/main">
  <w:divs>
    <w:div w:id="187523698">
      <w:bodyDiv w:val="1"/>
      <w:marLeft w:val="0"/>
      <w:marRight w:val="0"/>
      <w:marTop w:val="0"/>
      <w:marBottom w:val="0"/>
      <w:divBdr>
        <w:top w:val="none" w:sz="0" w:space="0" w:color="auto"/>
        <w:left w:val="none" w:sz="0" w:space="0" w:color="auto"/>
        <w:bottom w:val="none" w:sz="0" w:space="0" w:color="auto"/>
        <w:right w:val="none" w:sz="0" w:space="0" w:color="auto"/>
      </w:divBdr>
    </w:div>
    <w:div w:id="9658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A411-540B-4DA8-BD63-F8C7796D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2021-01-01T11:41:00Z</dcterms:created>
  <dcterms:modified xsi:type="dcterms:W3CDTF">2021-01-01T11:41:00Z</dcterms:modified>
</cp:coreProperties>
</file>