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2E" w:rsidRPr="00DC0F43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 w:rsidRPr="00DC0F43">
        <w:rPr>
          <w:rFonts w:ascii="Times New Roman" w:hAnsi="Times New Roman" w:cs="Times New Roman"/>
          <w:color w:val="auto"/>
          <w:sz w:val="28"/>
          <w:szCs w:val="28"/>
        </w:rPr>
        <w:t>Додаток 1</w:t>
      </w:r>
    </w:p>
    <w:p w:rsidR="00F76C2E" w:rsidRPr="00184E4E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b/>
          <w:color w:val="auto"/>
          <w:sz w:val="28"/>
          <w:szCs w:val="28"/>
        </w:rPr>
        <w:t>ЗАТВЕРДЖЕНО</w:t>
      </w:r>
    </w:p>
    <w:p w:rsidR="00F76C2E" w:rsidRPr="00184E4E" w:rsidRDefault="00F76C2E" w:rsidP="00F76C2E">
      <w:pPr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Розпорядження Великосеверинівського </w:t>
      </w:r>
    </w:p>
    <w:p w:rsidR="00F76C2E" w:rsidRPr="00184E4E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сільського голови </w:t>
      </w:r>
    </w:p>
    <w:p w:rsidR="00F76C2E" w:rsidRPr="00184E4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245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 06 » квітня 2021</w:t>
      </w: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59-од</w:t>
      </w: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F76C2E" w:rsidRPr="00DC0F43" w:rsidRDefault="00F76C2E" w:rsidP="00F76C2E">
      <w:pPr>
        <w:widowControl w:val="0"/>
        <w:spacing w:line="322" w:lineRule="exact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>Порядок встановлення протипожежного режиму</w:t>
      </w:r>
    </w:p>
    <w:p w:rsidR="00F76C2E" w:rsidRPr="00DC0F43" w:rsidRDefault="00F76C2E" w:rsidP="00F76C2E">
      <w:pPr>
        <w:widowControl w:val="0"/>
        <w:spacing w:line="322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>в Великосеверинівській</w:t>
      </w:r>
      <w:r w:rsidRPr="00DC0F43"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 xml:space="preserve"> сільській раді </w:t>
      </w:r>
    </w:p>
    <w:p w:rsidR="00F76C2E" w:rsidRPr="00DC0F43" w:rsidRDefault="00F76C2E" w:rsidP="00F76C2E">
      <w:pPr>
        <w:widowControl w:val="0"/>
        <w:spacing w:after="329" w:line="322" w:lineRule="exact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>Кропивницького району Кіровоградської області</w:t>
      </w:r>
    </w:p>
    <w:p w:rsidR="00F76C2E" w:rsidRPr="00DC0F43" w:rsidRDefault="00F76C2E" w:rsidP="00F76C2E">
      <w:pPr>
        <w:keepNext/>
        <w:keepLines/>
        <w:widowControl w:val="0"/>
        <w:tabs>
          <w:tab w:val="left" w:pos="3788"/>
        </w:tabs>
        <w:spacing w:after="311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2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1.Загальні положення</w:t>
      </w:r>
      <w:bookmarkEnd w:id="0"/>
    </w:p>
    <w:p w:rsidR="00F76C2E" w:rsidRPr="00DC0F43" w:rsidRDefault="00F76C2E" w:rsidP="00F76C2E">
      <w:pPr>
        <w:widowControl w:val="0"/>
        <w:numPr>
          <w:ilvl w:val="0"/>
          <w:numId w:val="1"/>
        </w:numPr>
        <w:tabs>
          <w:tab w:val="left" w:pos="99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Порядок встановлення протипожежного режиму в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Великосеверинівській сільській раді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розроблено відповідно до вимог Кодексу цивільного захисту України, наказу МВС України від 30.12.2014 № 1417 «Правила пожежної безпеки в Україні» і встановлює правила забезпечення протипожежного режиму в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Великосеверинівській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сільській раді.  </w:t>
      </w:r>
    </w:p>
    <w:p w:rsidR="00F76C2E" w:rsidRPr="00DC0F43" w:rsidRDefault="00F76C2E" w:rsidP="00F76C2E">
      <w:pPr>
        <w:widowControl w:val="0"/>
        <w:numPr>
          <w:ilvl w:val="0"/>
          <w:numId w:val="1"/>
        </w:numPr>
        <w:tabs>
          <w:tab w:val="left" w:pos="99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Визначені в Порядку встановлення протипожежного режиму в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Великосеверинівській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сільській раді  вимоги щодо заходів пожежної безпеки поширюються на підпорядковані заклади, прилеглу територію, службові, технічні та інші приміщення на території сільської ради. Вимоги Порядку  обов'язкові до виконання усіма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Великосеверинівської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сільської ради та відвідувачами.</w:t>
      </w:r>
    </w:p>
    <w:p w:rsidR="00F76C2E" w:rsidRPr="00DC0F43" w:rsidRDefault="00F76C2E" w:rsidP="00F76C2E">
      <w:pPr>
        <w:widowControl w:val="0"/>
        <w:spacing w:after="329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За невиконання вимог Порядку встановлення протипожежного режиму в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Великосеверинівській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сільській раді до порушників буде вжито заходів адміністративного і дисциплінарного впливу, вони можуть бути притягнуті до відповідальності згідно чинного законодавства України.</w:t>
      </w:r>
    </w:p>
    <w:p w:rsidR="00F76C2E" w:rsidRPr="00DC0F43" w:rsidRDefault="00F76C2E" w:rsidP="00F76C2E">
      <w:pPr>
        <w:keepNext/>
        <w:keepLines/>
        <w:widowControl w:val="0"/>
        <w:tabs>
          <w:tab w:val="left" w:pos="2682"/>
        </w:tabs>
        <w:spacing w:after="311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3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2.Порядок утримання шляхів евакуації</w:t>
      </w:r>
      <w:bookmarkEnd w:id="1"/>
    </w:p>
    <w:p w:rsidR="00F76C2E" w:rsidRPr="00DC0F43" w:rsidRDefault="00F76C2E" w:rsidP="00F76C2E">
      <w:pPr>
        <w:widowControl w:val="0"/>
        <w:tabs>
          <w:tab w:val="left" w:pos="851"/>
          <w:tab w:val="left" w:pos="1276"/>
          <w:tab w:val="left" w:pos="1429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1.Утримання евакуаційних шляхів і виходів в будівлях сільської ради здійснюється відповідно до вимог Правил пожежної безпеки в Україні та інших нормативних актів з питань пожежної безпеки.</w:t>
      </w:r>
    </w:p>
    <w:p w:rsidR="00F76C2E" w:rsidRPr="00DC0F43" w:rsidRDefault="00F76C2E" w:rsidP="00F76C2E">
      <w:pPr>
        <w:widowControl w:val="0"/>
        <w:tabs>
          <w:tab w:val="left" w:pos="1429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2.За наявності в приміщенні лише одного евакуаційного виходу дозволяється перебування в ньому не більше 50 осіб.</w:t>
      </w:r>
    </w:p>
    <w:p w:rsidR="00F76C2E" w:rsidRPr="00DC0F43" w:rsidRDefault="00F76C2E" w:rsidP="00F76C2E">
      <w:pPr>
        <w:widowControl w:val="0"/>
        <w:numPr>
          <w:ilvl w:val="0"/>
          <w:numId w:val="1"/>
        </w:numPr>
        <w:tabs>
          <w:tab w:val="left" w:pos="85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Наявні евакуаційні шляхи і виходи позначаються відповідним знаком пожежної безпеки та схематичним планом евакуації на шляхах і виходах.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4.Двері на шляхах евакуації повинні відчинятися в напрямку виходу з будівель (приміщень). Допускається влаштування дверей з відчиненням усередину приміщення у разі одночасного перебування в ньому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щонайбільше 15 осіб.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</w:t>
      </w:r>
    </w:p>
    <w:p w:rsidR="00F76C2E" w:rsidRPr="00E04A11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5.За наявності людей у приміщенні двері евакуаційних виходів можуть замикатися лише на внутрішні запори, </w:t>
      </w:r>
      <w:r w:rsidRPr="00E04A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 відчиняються зсередини без ключа</w:t>
      </w:r>
      <w:r w:rsidRPr="00E04A11">
        <w:rPr>
          <w:rFonts w:ascii="Times New Roman" w:eastAsia="Times New Roman" w:hAnsi="Times New Roman" w:cs="Times New Roman"/>
          <w:sz w:val="28"/>
          <w:szCs w:val="28"/>
          <w:lang w:bidi="uk-UA"/>
        </w:rPr>
        <w:t>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6.Килими, килимові доріжки й інше покриття </w:t>
      </w:r>
      <w:r w:rsidRPr="00DC0F43">
        <w:rPr>
          <w:rFonts w:ascii="Times New Roman" w:hAnsi="Times New Roman" w:cs="Times New Roman"/>
          <w:sz w:val="28"/>
          <w:szCs w:val="28"/>
          <w:shd w:val="clear" w:color="auto" w:fill="FFFFFF"/>
          <w:lang w:bidi="uk-UA"/>
        </w:rPr>
        <w:t xml:space="preserve">підлоги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у приміщеннях з одночасним перебуванням 50 та більше осіб, коридорах на сходових майданчиках повинні надійно кріпитися до підлоги і бути помірно небезпечними щодо токсичності продуктів горіння, мати помірну димоутворювальну здатність та відповідати групам поширення полум’я РП1,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lastRenderedPageBreak/>
        <w:t>РП2.</w:t>
      </w:r>
    </w:p>
    <w:p w:rsidR="00F76C2E" w:rsidRPr="00DC0F43" w:rsidRDefault="00F76C2E" w:rsidP="00F76C2E">
      <w:pPr>
        <w:widowControl w:val="0"/>
        <w:tabs>
          <w:tab w:val="left" w:pos="1431"/>
        </w:tabs>
        <w:spacing w:after="329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7.Не допускається облаштування на шляхах евакуації порогів, виступів, турнікетів та інших пристроїв, які перешкоджають вільному та швидкому виходу людей.</w:t>
      </w:r>
    </w:p>
    <w:p w:rsidR="00F76C2E" w:rsidRPr="00DC0F43" w:rsidRDefault="00F76C2E" w:rsidP="00F76C2E">
      <w:pPr>
        <w:keepNext/>
        <w:keepLines/>
        <w:widowControl w:val="0"/>
        <w:tabs>
          <w:tab w:val="left" w:pos="2492"/>
        </w:tabs>
        <w:spacing w:after="311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5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3.Порядок застосування відкритого вогню</w:t>
      </w:r>
      <w:bookmarkEnd w:id="2"/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1.У всіх внутрішніх приміщеннях будівель і споруд заборонено розведення відкритого вогню (у тому числі зварювальних і різальних робіт). Виконання будь-яких вогневих робіт у приміщеннях може здійснюватися тільки з письмового дозволу керівника або особи, яка виконує його обов’язки.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2.Дозвіл на проведення вогневих робіт оформлюється напередодні проведення цих робіт.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3.Електрозварювальні та інші роботи, пов’язані з застосуванням відкритого вогню, здійснюються тільки при обов’язковому нагляді і контролі посадовою особою з забезпеченням цих робіт вогнегасниками, запасом води, піском та іншими первинними засобами пожежогасіння.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4.Проведення вогневих робіт дозволяється тільки після виконання заходів щодо забезпечення пожежної безпеки та при справному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газоелектрозварювальному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обладнанні.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5.Виконання вогневих робіт повинно негайно припинитися на вимогу особи, відповідальної за безпечне проведення робіт або органів пожежного нагляду.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6C2E" w:rsidRPr="00DC0F43" w:rsidRDefault="00F76C2E" w:rsidP="00F76C2E">
      <w:pPr>
        <w:keepNext/>
        <w:keepLines/>
        <w:widowControl w:val="0"/>
        <w:tabs>
          <w:tab w:val="left" w:pos="1426"/>
        </w:tabs>
        <w:spacing w:after="311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6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4.Порядок використання побутових нагрівальних приладів</w:t>
      </w:r>
      <w:bookmarkEnd w:id="3"/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1.Перед вмиканням електроприладу необхідно перевірити справність його нагрівальної частини, оглянути дріт та вилку.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2.Не допускається: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використання побутових електронагрівальних приладів без негорючих теплоізоляційних підставок, та в місцях (приміщеннях) де їх застосування заборонено;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  вмикання вологими руками електронагрівальних приладів;</w:t>
      </w:r>
    </w:p>
    <w:p w:rsidR="00F76C2E" w:rsidRPr="00DC0F43" w:rsidRDefault="00F76C2E" w:rsidP="00F76C2E">
      <w:pPr>
        <w:widowControl w:val="0"/>
        <w:tabs>
          <w:tab w:val="left" w:pos="284"/>
          <w:tab w:val="left" w:pos="142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експлуатація електронагрівальних приладів при відсутності або несправності терморегуляторів;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використання електронагрівальних приладів поблизу з предметами, виготовленими з легкозаймистих, плавких та горючих речовин, неподалік від газових печей та балонів;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 нагрівання приладів до небезпечно високих температур;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1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 сушити речі на обігрівачах;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залишення без нагляду електронагрівальних приладів під час їх використання;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- використання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подовжувана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або включення в одну розетку одночасно декілька приладів через розгалужувач;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розміщення дроту обігрівача під килимом чи іншим покриттям;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1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використання саморобних нагрівальних приладів;</w:t>
      </w:r>
    </w:p>
    <w:p w:rsidR="00F76C2E" w:rsidRPr="00DC0F43" w:rsidRDefault="00F76C2E" w:rsidP="00F76C2E">
      <w:pPr>
        <w:widowControl w:val="0"/>
        <w:tabs>
          <w:tab w:val="left" w:pos="1426"/>
        </w:tabs>
        <w:spacing w:after="320" w:line="31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 самостійне здійснення ремонту приладів.</w:t>
      </w:r>
    </w:p>
    <w:p w:rsidR="00F76C2E" w:rsidRPr="00DC0F43" w:rsidRDefault="00F76C2E" w:rsidP="00F76C2E">
      <w:pPr>
        <w:keepNext/>
        <w:keepLines/>
        <w:widowControl w:val="0"/>
        <w:tabs>
          <w:tab w:val="left" w:pos="1426"/>
        </w:tabs>
        <w:spacing w:after="311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7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lastRenderedPageBreak/>
        <w:t xml:space="preserve">5.Порядок проведення тимчасових </w:t>
      </w:r>
      <w:proofErr w:type="spellStart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пожежонебезпечних</w:t>
      </w:r>
      <w:proofErr w:type="spellEnd"/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 робіт</w:t>
      </w:r>
      <w:bookmarkEnd w:id="4"/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1.Проведення вогневих робіт дозволяється лише після оформлення наряд-допуску на їх виконання та вжиття заходів, які виключають можливість виникнення пожежі: очищення робочого місця від горючих матеріалів, захисту горючих конструкцій, забезпечення первинними засобами пожежогасіння (вогнегасником, ящиком з піском та лопатою). Тип та кількість первинних засобів пожежогасіння, якими повинно бути забезпечено місце роботи вказується в наряді - допуску на виконання вогневих робіт.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2.Після закінчення вогневих робіт виконавець зобов’язаний ретельно оглянути місця їх проведення, за наявності нагрітих конструкцій-полити їх водою, усунути можливі причини виникнення пожежі.</w:t>
      </w:r>
    </w:p>
    <w:p w:rsidR="00F76C2E" w:rsidRPr="00DC0F43" w:rsidRDefault="00F76C2E" w:rsidP="00F76C2E">
      <w:pPr>
        <w:widowControl w:val="0"/>
        <w:tabs>
          <w:tab w:val="left" w:pos="142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3.Посадова особа, відповідальна за пожежну безпеку місць, де проводились вогневі роботи, повинна забезпечити перевірку місця проведення цих робіт у продовж двох годин після їх закінчення.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наряді-допуску на виконання тимчасових вогневих робіт.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4.З метою виключення потрапляння розпечених часток металу до суміжних приміщень, на сусідні поверхи, близько розташоване устаткування, всі оглядові, технологічні і вентиляційні люки, монтажні та інші отвори перекриття, у стінах і перегородках приміщень, де здійснюються вогневі роботи, повинні бути закриті негорючими матеріалами.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5.Приміщення, у яких можливе скупчення парів легкозаймистих речовин, горючих речовин та горючих газів, перед проведенням вогневих робіт повинні бути провентильовані.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6.Двері, що з’єднують приміщення, де виконаються вогневі роботи, з суміжними приміщеннями повинні бути зачиненими.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7.Місця, для проведення зварювальних та різальних робіт у приміщеннях, в конструкціях яких використані горючі матеріали, мають бути огороджені суцільною перегородкою з негорючого матеріалу. При цьому висота перегородки повинна бути не менше 1,8 м, а відстань між перегородкою та підлогою - не більш 50 мм. Для запобігання розлітанню розпечених часток цей зазор повинен бути обгороджений сіткою з негорючого матеріалу з розміром чарунок не більш 1,0 х 1,0 мм.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8.Під час перерв у роботі, а також в кінці робочої зміни зварювальна апаратура повинна відключатися від електромережі, шланги від’єднуватися і звільнятися від горючих рідин та газів, а у паяльних лампах тиск повинен бути повністю знижений. Після закінчення робіт уся апаратура й устаткування мають бути прибрані в спеціальні приміщення (місця).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Забороняється: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1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-приступати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до роботи при несправній апаратурі;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-розміщувати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постійні місця для проведення вогневих робіт у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пожежонебезпечних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та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вибухопожежонезбечних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приміщеннях;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-допускати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до зварювальних та інших вогневих робіт осіб, які не мають кваліфікаційних посвідчень та не пройшли у встановленому порядку навчання за програмою пожежно-технічного мінімуму та щорічної перевірки знань з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lastRenderedPageBreak/>
        <w:t>одержанням спеціального посвідчення;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-проводити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зварювання, різання або паяння свіжопофарбованих конструкцій та виробів до повного висихання фарби;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-користуватися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одягом та рукавицями зі слідами масел та жирів, бензину, гасу та інших горючих речовин;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-зберігати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у зварювальних кабінах одяг, горючі речовини та інші горючі предмети і матеріали;</w:t>
      </w:r>
    </w:p>
    <w:p w:rsidR="00F76C2E" w:rsidRPr="00DC0F43" w:rsidRDefault="00F76C2E" w:rsidP="00F76C2E">
      <w:pPr>
        <w:widowControl w:val="0"/>
        <w:tabs>
          <w:tab w:val="left" w:pos="143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-допускати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контакт електричних проводів з балонами зі стисненими, зрідженими і розчиненими газами;</w:t>
      </w:r>
    </w:p>
    <w:p w:rsidR="00F76C2E" w:rsidRPr="00DC0F43" w:rsidRDefault="00F76C2E" w:rsidP="00F76C2E">
      <w:pPr>
        <w:widowControl w:val="0"/>
        <w:tabs>
          <w:tab w:val="left" w:pos="1430"/>
        </w:tabs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-виконувати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вогневі роботи на апаратах і комунікаціях, заповнених горючими і токсичними матеріалами, а також на тих, що перебувають під тиском негорючих рідин, газів парів та повітря або під електричної напругою.</w:t>
      </w:r>
    </w:p>
    <w:p w:rsidR="00F76C2E" w:rsidRPr="00DC0F43" w:rsidRDefault="00F76C2E" w:rsidP="00F76C2E">
      <w:pPr>
        <w:keepNext/>
        <w:keepLines/>
        <w:widowControl w:val="0"/>
        <w:tabs>
          <w:tab w:val="left" w:pos="1860"/>
        </w:tabs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</w:p>
    <w:p w:rsidR="00F76C2E" w:rsidRPr="00DC0F43" w:rsidRDefault="00F76C2E" w:rsidP="00F76C2E">
      <w:pPr>
        <w:keepNext/>
        <w:keepLines/>
        <w:widowControl w:val="0"/>
        <w:tabs>
          <w:tab w:val="left" w:pos="1860"/>
        </w:tabs>
        <w:spacing w:after="307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6.Правила проїзду та стоянки транспортних засобів</w:t>
      </w:r>
    </w:p>
    <w:p w:rsidR="00F76C2E" w:rsidRPr="00DC0F43" w:rsidRDefault="00F76C2E" w:rsidP="00F76C2E">
      <w:pPr>
        <w:widowControl w:val="0"/>
        <w:tabs>
          <w:tab w:val="left" w:pos="1434"/>
        </w:tabs>
        <w:spacing w:line="326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1.Автомобільні проїзди та під'їзди до будівель, споруд і джерел води мають забезпечувати за будь-якої пори ро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ку безперебійний і безпечний ру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х автомобільного транспорту.</w:t>
      </w:r>
    </w:p>
    <w:p w:rsidR="00F76C2E" w:rsidRPr="00DC0F43" w:rsidRDefault="00F76C2E" w:rsidP="00F76C2E">
      <w:pPr>
        <w:widowControl w:val="0"/>
        <w:tabs>
          <w:tab w:val="left" w:pos="1434"/>
        </w:tabs>
        <w:spacing w:after="333" w:line="326" w:lineRule="exact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2.Стоянка службового та особистого транспорту на території сільської ради здійснюється у позначених місцях.</w:t>
      </w:r>
    </w:p>
    <w:p w:rsidR="00F76C2E" w:rsidRPr="00DC0F43" w:rsidRDefault="00F76C2E" w:rsidP="00F76C2E">
      <w:pPr>
        <w:keepNext/>
        <w:keepLines/>
        <w:widowControl w:val="0"/>
        <w:tabs>
          <w:tab w:val="left" w:pos="1609"/>
        </w:tabs>
        <w:spacing w:after="311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7.Порядок прибирання горючого сміття, пилу й відходів</w:t>
      </w:r>
    </w:p>
    <w:p w:rsidR="00F76C2E" w:rsidRPr="00DC0F43" w:rsidRDefault="00F76C2E" w:rsidP="00F76C2E">
      <w:pPr>
        <w:widowControl w:val="0"/>
        <w:tabs>
          <w:tab w:val="left" w:pos="1434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1.Усі будівлі, приміщення і споруди повинні своєчасно очищатися від горючого сміття та різних відходів. Територія сільської ради повинна постійно утримуватися в чистоті та систематично очищатися від сміття,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опалого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листя, котре необхідно регулярно видаляти (вивозити) у спеціально відведені місця.</w:t>
      </w:r>
    </w:p>
    <w:p w:rsidR="00F76C2E" w:rsidRPr="00DC0F43" w:rsidRDefault="00F76C2E" w:rsidP="00F76C2E">
      <w:pPr>
        <w:widowControl w:val="0"/>
        <w:tabs>
          <w:tab w:val="left" w:pos="1434"/>
        </w:tabs>
        <w:spacing w:after="316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2.На території сільської ради забороняється влаштовувати звалища горючих відходів.</w:t>
      </w:r>
    </w:p>
    <w:p w:rsidR="00F76C2E" w:rsidRPr="00DC0F43" w:rsidRDefault="00F76C2E" w:rsidP="00F76C2E">
      <w:pPr>
        <w:keepNext/>
        <w:keepLines/>
        <w:widowControl w:val="0"/>
        <w:tabs>
          <w:tab w:val="left" w:pos="1874"/>
        </w:tabs>
        <w:spacing w:after="324" w:line="326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8.Порядок відключення від мережі електроживлення обладнання у разі пожежі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1.Посадова особа сільської ради, що прибула на місце пожежі, зобов’язана:</w:t>
      </w:r>
    </w:p>
    <w:p w:rsidR="00F76C2E" w:rsidRPr="00DC0F43" w:rsidRDefault="00F76C2E" w:rsidP="00F76C2E">
      <w:pPr>
        <w:widowControl w:val="0"/>
        <w:tabs>
          <w:tab w:val="left" w:pos="14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-здійснити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 разі необхідності відключення електроенергії (за винятком систем протипожежного захисту), перекриття газових та водяних комунікацій;</w:t>
      </w:r>
    </w:p>
    <w:p w:rsidR="00F76C2E" w:rsidRPr="00DC0F43" w:rsidRDefault="00F76C2E" w:rsidP="00F76C2E">
      <w:pPr>
        <w:widowControl w:val="0"/>
        <w:tabs>
          <w:tab w:val="left" w:pos="1434"/>
        </w:tabs>
        <w:spacing w:after="329"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-здійснити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інші заходи, що сприяють запобіганню розвитку пожежі та задимленню будівлі.</w:t>
      </w:r>
    </w:p>
    <w:p w:rsidR="00F76C2E" w:rsidRPr="00DC0F43" w:rsidRDefault="00F76C2E" w:rsidP="00F76C2E">
      <w:pPr>
        <w:keepNext/>
        <w:keepLines/>
        <w:widowControl w:val="0"/>
        <w:tabs>
          <w:tab w:val="left" w:pos="1019"/>
        </w:tabs>
        <w:spacing w:after="315"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>9.Порядок огляду й зачинення приміщень після закінчення роботи</w:t>
      </w:r>
    </w:p>
    <w:p w:rsidR="00F76C2E" w:rsidRPr="00DC0F43" w:rsidRDefault="00F76C2E" w:rsidP="00F76C2E">
      <w:pPr>
        <w:widowControl w:val="0"/>
        <w:tabs>
          <w:tab w:val="left" w:pos="1434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1.Після закінчення робочого дня працівники повинні навести порядок на робочому місці, зачинити вікна, вимкнути електроживлення приладів та обладнання, якими вони користувалися.</w:t>
      </w:r>
    </w:p>
    <w:p w:rsidR="00F76C2E" w:rsidRPr="00DC0F43" w:rsidRDefault="00F76C2E" w:rsidP="00F76C2E">
      <w:pPr>
        <w:widowControl w:val="0"/>
        <w:tabs>
          <w:tab w:val="left" w:pos="1434"/>
        </w:tabs>
        <w:spacing w:after="316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2.Керівники відділів зобов’язані ретельно оглянути підпорядковані приміщення, пересвідчитись у тому, що немає порушень, які можуть призвести до виникнення пожежі.</w:t>
      </w:r>
    </w:p>
    <w:p w:rsidR="00F76C2E" w:rsidRPr="00DC0F43" w:rsidRDefault="00F76C2E" w:rsidP="00F76C2E">
      <w:pPr>
        <w:keepNext/>
        <w:keepLines/>
        <w:widowControl w:val="0"/>
        <w:tabs>
          <w:tab w:val="left" w:pos="504"/>
        </w:tabs>
        <w:spacing w:line="322" w:lineRule="exac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lastRenderedPageBreak/>
        <w:t>10.Порядок проходження посадовими особами навчання і перевірки знань з питань пожежної безпеки, а також проведення з працівниками</w:t>
      </w: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br/>
        <w:t>протипожежних інструктажів та занять з пожежно-технічного мінімуму з призначенням відповідальних за їх проведення</w:t>
      </w:r>
    </w:p>
    <w:p w:rsidR="00F76C2E" w:rsidRPr="00DC0F43" w:rsidRDefault="00F76C2E" w:rsidP="00F76C2E">
      <w:pPr>
        <w:keepNext/>
        <w:keepLines/>
        <w:widowControl w:val="0"/>
        <w:tabs>
          <w:tab w:val="left" w:pos="504"/>
        </w:tabs>
        <w:spacing w:line="322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76C2E" w:rsidRPr="00DC0F43" w:rsidRDefault="00F76C2E" w:rsidP="00F76C2E">
      <w:pPr>
        <w:widowControl w:val="0"/>
        <w:tabs>
          <w:tab w:val="left" w:pos="1430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1.Особи під час прийняття на роботу та працівники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щопівроку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за місцем роботи проходять інструктажі з питань пожежної безпеки (далі - інструктажі). 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2.Обов’язковому навчанню правилам пожежної безпеки підлягають посадові особи:</w:t>
      </w:r>
    </w:p>
    <w:p w:rsidR="00F76C2E" w:rsidRPr="00DC0F43" w:rsidRDefault="00F76C2E" w:rsidP="00F76C2E">
      <w:pPr>
        <w:widowControl w:val="0"/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-керівники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, заступники керівників, головні фахівці та інші посадові особи, які виконують обов’язки, пов’язані із забезпеченням пожежної безпеки (раз на 3 роки) - на територіальних курсах, у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навчально-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методичних центрах цивільного захисту та безпеки життєдіяльності або в інших установах та організаціях, що мають затвердженні програми навчання з пожежної безпеки;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-особи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, діяльність яких потребує більш глибоких знань з питань пожежної безпеки та навичок на випадок пожеж.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6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3.Особи, які показали незадовільні знання, повинні продовж місяця пройти повторну перевірку знань.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6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4.Позачергова перевірка знань посадових осіб з питань пожежної безпеки проводиться за рішенням сільського голови: 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-при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введенні в дію нових нормативно-правових актів з пожежної безпеки;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-у разі технічного переоснащення, пов’язаного з підвищенням пожежної безпеки;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-при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переміщенні посадової особи на іншу посаду, яка потребує додаткових знань з пожежної безпеки;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-на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вимогу органів ДСНС, якщо виявленні факти незнання посадовими особами нормативних актів пожежної безпеки.</w:t>
      </w:r>
    </w:p>
    <w:p w:rsidR="00F76C2E" w:rsidRPr="00DC0F43" w:rsidRDefault="00F76C2E" w:rsidP="00F76C2E">
      <w:pPr>
        <w:widowControl w:val="0"/>
        <w:tabs>
          <w:tab w:val="left" w:pos="14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5.Допуск до роботи осіб, які не пройшли навчання, протипожежні інструктажі і перевірку знань з питань пожежної безпеки, забороняється.</w:t>
      </w:r>
    </w:p>
    <w:p w:rsidR="00F76C2E" w:rsidRPr="00DC0F43" w:rsidRDefault="00F76C2E" w:rsidP="00F76C2E">
      <w:pPr>
        <w:widowControl w:val="0"/>
        <w:tabs>
          <w:tab w:val="left" w:pos="1423"/>
        </w:tabs>
        <w:spacing w:after="32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6.За призначенням та часом проведення протипожежні інструктажі поділяються на вступний, первинний на робочому місці, повторний, позаплановий та цільовий. При проведенні усіх видів протипожежних інструктажів, крім цільового, у спеціальному журналі робляться записи з підписами осіб, з якими проводився інструктаж та тих, хто його проводив. Запис проведення цільового протипожежного інструктажу робиться у документі, що дозволяє виконання робіт (наряд-допуск).</w:t>
      </w:r>
    </w:p>
    <w:p w:rsidR="00F76C2E" w:rsidRPr="00DC0F43" w:rsidRDefault="00F76C2E" w:rsidP="00F76C2E">
      <w:pPr>
        <w:keepNext/>
        <w:keepLines/>
        <w:widowControl w:val="0"/>
        <w:tabs>
          <w:tab w:val="left" w:pos="1246"/>
        </w:tabs>
        <w:spacing w:line="322" w:lineRule="exac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11.Порядок організації експлуатації та обслуговування наявних засобів протипожежного захисту </w:t>
      </w:r>
    </w:p>
    <w:p w:rsidR="00F76C2E" w:rsidRPr="00DC0F43" w:rsidRDefault="00F76C2E" w:rsidP="00F76C2E">
      <w:pPr>
        <w:keepNext/>
        <w:keepLines/>
        <w:widowControl w:val="0"/>
        <w:tabs>
          <w:tab w:val="left" w:pos="1246"/>
        </w:tabs>
        <w:spacing w:line="322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1.Вогнегасники.</w:t>
      </w:r>
    </w:p>
    <w:p w:rsidR="00F76C2E" w:rsidRPr="00DC0F43" w:rsidRDefault="00F76C2E" w:rsidP="00F76C2E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color w:val="2A2928"/>
          <w:sz w:val="28"/>
          <w:szCs w:val="28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Порядок утримання, експлуатації та обслуговування вогнегасників визначається </w:t>
      </w:r>
      <w:r w:rsidRPr="00DC0F43">
        <w:rPr>
          <w:rFonts w:ascii="Times New Roman" w:eastAsia="Times New Roman" w:hAnsi="Times New Roman" w:cs="Times New Roman"/>
          <w:color w:val="2A2928"/>
          <w:sz w:val="28"/>
          <w:szCs w:val="28"/>
        </w:rPr>
        <w:t>наказами МВС України № 25 від 15.01.2018 року «Про затвердження Правил експлуатації та типових норм належності вогнегасників» та № 765 від 28.10.2020 року «Про затвердження Змін до Правил експлуатації та типових норм належності вогнегасників».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2.Автоматична пожежна сигналізація.</w:t>
      </w:r>
    </w:p>
    <w:p w:rsidR="00F76C2E" w:rsidRPr="00DC0F43" w:rsidRDefault="00F76C2E" w:rsidP="00F76C2E">
      <w:pPr>
        <w:widowControl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lastRenderedPageBreak/>
        <w:t xml:space="preserve">Для підтримання систем пожежної сигналізації </w:t>
      </w:r>
      <w:r w:rsidRPr="00DC0F43">
        <w:rPr>
          <w:rFonts w:ascii="Times New Roman" w:hAnsi="Times New Roman" w:cs="Times New Roman"/>
          <w:sz w:val="28"/>
          <w:szCs w:val="28"/>
          <w:shd w:val="clear" w:color="auto" w:fill="FFFFFF"/>
          <w:lang w:bidi="uk-UA"/>
        </w:rPr>
        <w:t xml:space="preserve">у працездатному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стані укладаюся договори зі спеціалізованою обслуговуючою організацією.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Організації, які здійснюють технічне обслуговування, монтаж та наладку установок, повинні мати ліцензію на право виконання цих робіт.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Установки пожежної сигналізації утримують у працездатному стані та своєчасно (щомісяця) обслуговують.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Заборонено вимикати автоматичну пожежну сигналізацію.</w:t>
      </w:r>
    </w:p>
    <w:p w:rsidR="00F76C2E" w:rsidRPr="00DC0F43" w:rsidRDefault="00F76C2E" w:rsidP="00F76C2E">
      <w:pPr>
        <w:widowControl w:val="0"/>
        <w:tabs>
          <w:tab w:val="left" w:pos="1462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3.Пожежні ковдри.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Пожежні ковдри мають бути розміром не менше ніж </w:t>
      </w:r>
      <w:r w:rsidRPr="00DC0F43">
        <w:rPr>
          <w:rFonts w:ascii="Times New Roman" w:eastAsia="Times New Roman" w:hAnsi="Times New Roman" w:cs="Times New Roman"/>
          <w:sz w:val="28"/>
          <w:szCs w:val="28"/>
          <w:lang w:val="de-DE" w:eastAsia="de-DE" w:bidi="de-DE"/>
        </w:rPr>
        <w:t xml:space="preserve">1x1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м. Вони призначені для гасіння невеликих осередків пожеж у разі займання речовин, горіння яких не може відбуватися без доступу повітря.</w:t>
      </w:r>
    </w:p>
    <w:p w:rsidR="00F76C2E" w:rsidRPr="00DC0F43" w:rsidRDefault="00F76C2E" w:rsidP="00F76C2E">
      <w:pPr>
        <w:widowControl w:val="0"/>
        <w:tabs>
          <w:tab w:val="left" w:pos="1462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4.Ящики з піском.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Ящики для піску мають бути місткістю 0,5, 1,0 або 3,0 </w:t>
      </w:r>
      <w:proofErr w:type="spellStart"/>
      <w:r w:rsidRPr="00DC0F43">
        <w:rPr>
          <w:rFonts w:ascii="Times New Roman" w:hAnsi="Times New Roman" w:cs="Times New Roman"/>
          <w:sz w:val="28"/>
          <w:szCs w:val="28"/>
          <w:lang w:eastAsia="en-US"/>
        </w:rPr>
        <w:t>куб.м</w:t>
      </w:r>
      <w:proofErr w:type="spellEnd"/>
      <w:r w:rsidRPr="00DC0F43">
        <w:rPr>
          <w:rFonts w:ascii="Times New Roman" w:hAnsi="Times New Roman" w:cs="Times New Roman"/>
          <w:b/>
          <w:lang w:eastAsia="en-US"/>
        </w:rPr>
        <w:t xml:space="preserve">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і укомплектовані совковою лопатою. Пісок змінюють за потреби.</w:t>
      </w:r>
    </w:p>
    <w:p w:rsidR="00F76C2E" w:rsidRPr="00DC0F43" w:rsidRDefault="00F76C2E" w:rsidP="00F76C2E">
      <w:pPr>
        <w:widowControl w:val="0"/>
        <w:tabs>
          <w:tab w:val="left" w:pos="1462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5.Немеханізований пожежний ручний інструмент.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Немеханізований пожежний ручний інструмент використовують лише за</w:t>
      </w:r>
      <w:r w:rsidRPr="00DC0F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призначенням. Використовувати пожежний інструмент для господарських або інших потреб, не пов’язаних із пожежогасінням, заборонено. Інструмент утримують цілим, його необхідно періодично очищати від бруду, відновлювати фарбування, випрямляти (у разі згинання).</w:t>
      </w:r>
    </w:p>
    <w:p w:rsidR="00F76C2E" w:rsidRPr="00DC0F43" w:rsidRDefault="00F76C2E" w:rsidP="00F76C2E">
      <w:pPr>
        <w:widowControl w:val="0"/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6C2E" w:rsidRPr="00DC0F43" w:rsidRDefault="00F76C2E" w:rsidP="00F76C2E">
      <w:pPr>
        <w:widowControl w:val="0"/>
        <w:tabs>
          <w:tab w:val="left" w:pos="1421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>12.Порядок проведення планово-попереджувальних ремонтів та оглядів електроустановок, опалювального, вентиляційного, технологічного та</w:t>
      </w:r>
      <w:r w:rsidRPr="00DC0F4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C0F43">
        <w:rPr>
          <w:rFonts w:ascii="Times New Roman" w:eastAsia="Times New Roman" w:hAnsi="Times New Roman" w:cs="Times New Roman"/>
          <w:b/>
          <w:sz w:val="28"/>
          <w:szCs w:val="28"/>
          <w:lang w:bidi="uk-UA"/>
        </w:rPr>
        <w:t>іншого інженерного обладнання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</w:t>
      </w:r>
    </w:p>
    <w:p w:rsidR="00F76C2E" w:rsidRPr="00DC0F43" w:rsidRDefault="00F76C2E" w:rsidP="00F76C2E">
      <w:pPr>
        <w:widowControl w:val="0"/>
        <w:tabs>
          <w:tab w:val="left" w:pos="1421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</w:p>
    <w:p w:rsidR="00F76C2E" w:rsidRPr="00DC0F43" w:rsidRDefault="00F76C2E" w:rsidP="00F76C2E">
      <w:pPr>
        <w:widowControl w:val="0"/>
        <w:tabs>
          <w:tab w:val="left" w:pos="1421"/>
        </w:tabs>
        <w:spacing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1.Сільський голова зобов’язаний забезпечити обслуговування та технічну експлуатацію електроустановок, у тому числі електроустановок слабкого струму. Відповідальна особа за пожежну безпеку в електроустановках зобов’язана організовувати і проводити профілактичні огляди та планово-попереджувальні ремонти електрообладнання і електромереж, опалювального, вентиляційного, та іншого інженерного обладнання, а також своєчасне усунення порушень, які можуть призвести до пожежі.</w:t>
      </w:r>
    </w:p>
    <w:p w:rsidR="00F76C2E" w:rsidRPr="00DC0F43" w:rsidRDefault="00F76C2E" w:rsidP="00F76C2E">
      <w:pPr>
        <w:widowControl w:val="0"/>
        <w:tabs>
          <w:tab w:val="left" w:pos="1421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2.Регламентні роботи з технічного обслуговування та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планово-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попереджувального ремонту повинні визначатися на кожний вид установок і виконуватися відповідно до плану-графіка, котрий опрацьовується на підставі вимог технічної документації заводів-виробників щодо змісту і термінів виконання робіт. Цим планом-графіком слід передбачати і матеріально-технічне (ресурсне) забезпечення робіт. Технічне обслуговування та планово-попереджувальний ремонт повинні виконуватися спеціалізованою</w:t>
      </w:r>
      <w:r w:rsidRPr="00DC0F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організацією.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3.</w:t>
      </w: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Профілактичний огляд, планово-попереджувальний та капітальний ремонт обладнання повинні здійснюватися в строки, встановлені відповідними графіками, з урахуванням виконання заходів щодо забезпечення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пожежовибухобезпеки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, передбачених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проєктом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, технічними умовами. </w:t>
      </w:r>
    </w:p>
    <w:p w:rsidR="00F76C2E" w:rsidRPr="00DC0F43" w:rsidRDefault="00F76C2E" w:rsidP="00F76C2E">
      <w:pPr>
        <w:widowControl w:val="0"/>
        <w:tabs>
          <w:tab w:val="left" w:pos="1431"/>
        </w:tabs>
        <w:spacing w:after="329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4.У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вибухопожежонебезпечних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приміщеннях слід застосовувати інструмент, виготовлений з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безіскрових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матеріалів або у відповідному </w:t>
      </w:r>
      <w:proofErr w:type="spellStart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вибухопожежонебезпечному</w:t>
      </w:r>
      <w:proofErr w:type="spellEnd"/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виконанні.</w:t>
      </w:r>
    </w:p>
    <w:p w:rsidR="00F76C2E" w:rsidRPr="00DC0F43" w:rsidRDefault="00F76C2E" w:rsidP="00F76C2E">
      <w:pPr>
        <w:keepNext/>
        <w:keepLines/>
        <w:widowControl w:val="0"/>
        <w:tabs>
          <w:tab w:val="left" w:pos="807"/>
        </w:tabs>
        <w:spacing w:line="310" w:lineRule="exac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lastRenderedPageBreak/>
        <w:t>13. Порядок дій у разі виникнення пожежі</w:t>
      </w:r>
    </w:p>
    <w:p w:rsidR="00F76C2E" w:rsidRPr="00DC0F43" w:rsidRDefault="00F76C2E" w:rsidP="00F76C2E">
      <w:pPr>
        <w:keepNext/>
        <w:keepLines/>
        <w:widowControl w:val="0"/>
        <w:tabs>
          <w:tab w:val="left" w:pos="807"/>
        </w:tabs>
        <w:spacing w:line="310" w:lineRule="exact"/>
        <w:outlineLvl w:val="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76C2E" w:rsidRPr="00DC0F43" w:rsidRDefault="00F76C2E" w:rsidP="00F76C2E">
      <w:pPr>
        <w:widowControl w:val="0"/>
        <w:numPr>
          <w:ilvl w:val="0"/>
          <w:numId w:val="2"/>
        </w:numPr>
        <w:tabs>
          <w:tab w:val="left" w:pos="851"/>
        </w:tabs>
        <w:spacing w:line="317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У разі виявлення ознак пожежі (горіння) кожен громадянин зобов’язаний: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негайно повідомити про це за телефоном 101. При цьому необхідно назвати адресу будівлі, вказати кількість поверхів будівлі, місце виникнення пожежі, обстановку на пожежі, наявність людей, а також повідомити своє прізвище;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повідомити про пожежу керівника чи відповідну компетентну посадову особу;</w:t>
      </w:r>
    </w:p>
    <w:p w:rsidR="00F76C2E" w:rsidRPr="00DC0F43" w:rsidRDefault="00F76C2E" w:rsidP="00F76C2E">
      <w:pPr>
        <w:widowControl w:val="0"/>
        <w:spacing w:line="317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вжити (за можливості) заходів щодо евакуації людей, гасіння (локалізації) пожежі первинними засобами пожежогасіння та збереження матеріальних цінностей;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у разі необхідності викликати інші аварійно-рятувальні служби.</w:t>
      </w:r>
    </w:p>
    <w:p w:rsidR="00F76C2E" w:rsidRPr="00DC0F43" w:rsidRDefault="00F76C2E" w:rsidP="00F76C2E">
      <w:pPr>
        <w:widowControl w:val="0"/>
        <w:numPr>
          <w:ilvl w:val="0"/>
          <w:numId w:val="2"/>
        </w:numPr>
        <w:tabs>
          <w:tab w:val="left" w:pos="851"/>
        </w:tabs>
        <w:spacing w:line="31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Посадова особа, що прибула на місце пожежі, зобов’язана:</w:t>
      </w:r>
    </w:p>
    <w:p w:rsidR="00F76C2E" w:rsidRPr="00DC0F43" w:rsidRDefault="00F76C2E" w:rsidP="00F76C2E">
      <w:pPr>
        <w:widowControl w:val="0"/>
        <w:tabs>
          <w:tab w:val="left" w:pos="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перевірити, чи викликана Оперативно-рятувальна служба цивільного захисту (продублювати повідомлення), довести подію до відома керівника;</w:t>
      </w:r>
    </w:p>
    <w:p w:rsidR="00F76C2E" w:rsidRPr="00DC0F43" w:rsidRDefault="00F76C2E" w:rsidP="00F76C2E">
      <w:pPr>
        <w:widowControl w:val="0"/>
        <w:tabs>
          <w:tab w:val="left" w:pos="0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у разі загрози життю людей негайно організувати їх рятування (евакуацію), використовуючи для цього наявні сили й засоби;</w:t>
      </w:r>
    </w:p>
    <w:p w:rsidR="00F76C2E" w:rsidRPr="00DC0F43" w:rsidRDefault="00F76C2E" w:rsidP="00F76C2E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вивести за межі небезпечної зони всіх працівників, не пов’язаних з ліквідуванням пожежі;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припинити роботи в будівлі, крім робіт, пов’язаних із заходами щодо ліквідування пожежі;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здійснити в разі необхідності відключення електроенергії (за винятком систем протипожежного захисту), газових та водяних комунікацій та здійснити інші заходи, що сприяють запобіганню розвитку пожежі та задимленню будинку;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організувати зустріч підрозділів Оперативно-рятувальної служби цивільного захисту, надати їм допомогу у виборі найкоротшого шляху для під’їзду до осередку пожежі та в установці техніки на зовнішні джерела водопостачання;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одночасно з гасінням пожежі організувати евакуацію і захист матеріальних цінностей;</w:t>
      </w:r>
    </w:p>
    <w:p w:rsidR="00F76C2E" w:rsidRPr="00DC0F43" w:rsidRDefault="00F76C2E" w:rsidP="00F76C2E">
      <w:pPr>
        <w:widowControl w:val="0"/>
        <w:tabs>
          <w:tab w:val="left" w:pos="143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- забезпечити дотримання безпеки праці працівниками, які беруть участь у гасінні пожежі.</w:t>
      </w:r>
    </w:p>
    <w:p w:rsidR="00F76C2E" w:rsidRPr="00DC0F43" w:rsidRDefault="00F76C2E" w:rsidP="00F76C2E">
      <w:pPr>
        <w:widowControl w:val="0"/>
        <w:numPr>
          <w:ilvl w:val="0"/>
          <w:numId w:val="2"/>
        </w:numPr>
        <w:tabs>
          <w:tab w:val="left" w:pos="851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З прибуттям на пожежу пожежно-рятувальних підрозділів повинен бути забезпечений безперешкодний доступ їх на територію, де сталася пожежа.  </w:t>
      </w:r>
    </w:p>
    <w:p w:rsidR="00F76C2E" w:rsidRPr="0093084B" w:rsidRDefault="00F76C2E" w:rsidP="00F76C2E">
      <w:pPr>
        <w:widowControl w:val="0"/>
        <w:numPr>
          <w:ilvl w:val="0"/>
          <w:numId w:val="2"/>
        </w:numPr>
        <w:tabs>
          <w:tab w:val="left" w:pos="851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C0F43">
        <w:rPr>
          <w:rFonts w:ascii="Times New Roman" w:eastAsia="Times New Roman" w:hAnsi="Times New Roman" w:cs="Times New Roman"/>
          <w:sz w:val="28"/>
          <w:szCs w:val="28"/>
          <w:lang w:bidi="uk-UA"/>
        </w:rPr>
        <w:t>Після прибуття пожежно-рятувальних підрозділів посадові особи зобов’язані брати участь у консультуванні керівника гасіння пожежі з приводу конструктивних і технологічних особливостей будівлі, де виникла пожежа, прилеглих будівель та пристроїв, організувати залучення сил та засобів сільської ради до вжиття необхідних заходів, пов’язаних із ліквідацією пожежі та попередженням її поширенню.</w:t>
      </w: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  <w:r w:rsidRPr="00393CD9">
        <w:rPr>
          <w:rFonts w:ascii="Times New Roman" w:hAnsi="Times New Roman" w:cs="Times New Roman"/>
          <w:sz w:val="28"/>
          <w:szCs w:val="28"/>
        </w:rPr>
        <w:t xml:space="preserve">Відповідальна особа </w:t>
      </w:r>
      <w:r>
        <w:rPr>
          <w:rFonts w:ascii="Times New Roman" w:hAnsi="Times New Roman" w:cs="Times New Roman"/>
          <w:sz w:val="28"/>
          <w:szCs w:val="28"/>
        </w:rPr>
        <w:t>за пожежну</w:t>
      </w: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безпеку та цивільний захист на території</w:t>
      </w:r>
    </w:p>
    <w:p w:rsidR="00F76C2E" w:rsidRPr="00393CD9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                 </w:t>
      </w:r>
      <w:r w:rsidRPr="00250B39">
        <w:rPr>
          <w:rFonts w:ascii="Times New Roman" w:hAnsi="Times New Roman" w:cs="Times New Roman"/>
          <w:sz w:val="28"/>
          <w:szCs w:val="28"/>
          <w:u w:val="single"/>
        </w:rPr>
        <w:t>Микола Палій</w:t>
      </w:r>
    </w:p>
    <w:p w:rsidR="00F76C2E" w:rsidRPr="00393CD9" w:rsidRDefault="00F76C2E" w:rsidP="00F76C2E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(Ім'я ПРІЗВИЩЕ)</w:t>
      </w:r>
    </w:p>
    <w:p w:rsidR="00F76C2E" w:rsidRPr="00393CD9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06 » квітня </w:t>
      </w:r>
      <w:r w:rsidRPr="00393CD9">
        <w:rPr>
          <w:rFonts w:ascii="Times New Roman" w:hAnsi="Times New Roman" w:cs="Times New Roman"/>
          <w:sz w:val="28"/>
          <w:szCs w:val="28"/>
        </w:rPr>
        <w:t xml:space="preserve"> 2021 року.</w:t>
      </w: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F76C2E" w:rsidRPr="00DC0F43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Додаток 2</w:t>
      </w:r>
    </w:p>
    <w:p w:rsidR="00F76C2E" w:rsidRPr="00184E4E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b/>
          <w:color w:val="auto"/>
          <w:sz w:val="28"/>
          <w:szCs w:val="28"/>
        </w:rPr>
        <w:t>ЗАТВЕРДЖЕНО</w:t>
      </w:r>
    </w:p>
    <w:p w:rsidR="00F76C2E" w:rsidRPr="00184E4E" w:rsidRDefault="00F76C2E" w:rsidP="00F76C2E">
      <w:pPr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Розпорядження Великосеверинівського </w:t>
      </w:r>
    </w:p>
    <w:p w:rsidR="00F76C2E" w:rsidRPr="00184E4E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сільського голови </w:t>
      </w:r>
    </w:p>
    <w:p w:rsidR="00F76C2E" w:rsidRPr="00184E4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245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 06 » квітня 2021 року № 59-од</w:t>
      </w: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b/>
          <w:color w:val="auto"/>
        </w:rPr>
      </w:pPr>
    </w:p>
    <w:p w:rsidR="00F76C2E" w:rsidRDefault="00F76C2E" w:rsidP="00F76C2E">
      <w:pPr>
        <w:pStyle w:val="a7"/>
        <w:jc w:val="center"/>
        <w:rPr>
          <w:rStyle w:val="2Exact5"/>
          <w:b/>
          <w:color w:val="000000"/>
          <w:lang w:val="uk-UA" w:eastAsia="uk-UA"/>
        </w:rPr>
      </w:pPr>
      <w:r>
        <w:rPr>
          <w:rStyle w:val="2Exact5"/>
          <w:b/>
          <w:color w:val="000000"/>
          <w:lang w:val="uk-UA" w:eastAsia="uk-UA"/>
        </w:rPr>
        <w:t>Відповідальні осо</w:t>
      </w:r>
      <w:r w:rsidRPr="00850180">
        <w:rPr>
          <w:rStyle w:val="2Exact5"/>
          <w:b/>
          <w:color w:val="000000"/>
          <w:lang w:val="uk-UA" w:eastAsia="uk-UA"/>
        </w:rPr>
        <w:t>б</w:t>
      </w:r>
      <w:r>
        <w:rPr>
          <w:rStyle w:val="2Exact5"/>
          <w:b/>
          <w:color w:val="000000"/>
          <w:lang w:val="uk-UA" w:eastAsia="uk-UA"/>
        </w:rPr>
        <w:t>и</w:t>
      </w:r>
      <w:r w:rsidRPr="00850180">
        <w:rPr>
          <w:rStyle w:val="2Exact5"/>
          <w:b/>
          <w:color w:val="000000"/>
          <w:lang w:val="uk-UA" w:eastAsia="uk-UA"/>
        </w:rPr>
        <w:t xml:space="preserve"> за пожежну безпеку </w:t>
      </w:r>
    </w:p>
    <w:p w:rsidR="00F76C2E" w:rsidRDefault="00F76C2E" w:rsidP="00F76C2E">
      <w:pPr>
        <w:pStyle w:val="a7"/>
        <w:jc w:val="center"/>
        <w:rPr>
          <w:rStyle w:val="2Exact5"/>
          <w:b/>
          <w:color w:val="000000"/>
          <w:lang w:val="uk-UA" w:eastAsia="uk-UA"/>
        </w:rPr>
      </w:pPr>
      <w:r w:rsidRPr="00E6646D">
        <w:rPr>
          <w:rStyle w:val="2"/>
          <w:b/>
          <w:color w:val="000000"/>
          <w:lang w:val="uk-UA" w:eastAsia="uk-UA"/>
        </w:rPr>
        <w:t>в адміністративних приміщеннях та на прилеглій території</w:t>
      </w:r>
      <w:r w:rsidRPr="00AF6A3B">
        <w:rPr>
          <w:rStyle w:val="2"/>
          <w:color w:val="000000"/>
          <w:lang w:val="uk-UA" w:eastAsia="uk-UA"/>
        </w:rPr>
        <w:t xml:space="preserve"> </w:t>
      </w:r>
      <w:r>
        <w:rPr>
          <w:rStyle w:val="2Exact5"/>
          <w:b/>
          <w:color w:val="000000"/>
          <w:lang w:val="uk-UA" w:eastAsia="uk-UA"/>
        </w:rPr>
        <w:t>Великосеверинівської</w:t>
      </w:r>
      <w:r w:rsidRPr="00850180">
        <w:rPr>
          <w:rStyle w:val="2Exact5"/>
          <w:b/>
          <w:color w:val="000000"/>
          <w:lang w:val="uk-UA" w:eastAsia="uk-UA"/>
        </w:rPr>
        <w:t xml:space="preserve"> сільської ради</w:t>
      </w:r>
    </w:p>
    <w:p w:rsidR="00F76C2E" w:rsidRDefault="00F76C2E" w:rsidP="00F76C2E">
      <w:pPr>
        <w:pStyle w:val="a7"/>
        <w:jc w:val="center"/>
        <w:rPr>
          <w:rStyle w:val="2Exact5"/>
          <w:b/>
          <w:color w:val="000000"/>
          <w:lang w:val="uk-UA" w:eastAsia="uk-UA"/>
        </w:rPr>
      </w:pPr>
    </w:p>
    <w:p w:rsidR="00F76C2E" w:rsidRDefault="00F76C2E" w:rsidP="00F76C2E">
      <w:pPr>
        <w:pStyle w:val="a7"/>
        <w:ind w:firstLine="708"/>
        <w:jc w:val="both"/>
        <w:rPr>
          <w:rStyle w:val="2Exact5"/>
          <w:color w:val="000000"/>
          <w:lang w:val="uk-UA" w:eastAsia="uk-UA"/>
        </w:rPr>
      </w:pPr>
      <w:r w:rsidRPr="00D26A5C">
        <w:rPr>
          <w:rStyle w:val="2Exact5"/>
          <w:color w:val="000000"/>
          <w:lang w:val="uk-UA" w:eastAsia="uk-UA"/>
        </w:rPr>
        <w:t xml:space="preserve">Адміністративна будівля сільської ради за адресою: </w:t>
      </w:r>
      <w:r>
        <w:rPr>
          <w:rStyle w:val="2Exact5"/>
          <w:color w:val="000000"/>
          <w:lang w:val="uk-UA" w:eastAsia="uk-UA"/>
        </w:rPr>
        <w:t xml:space="preserve">вул. Центральна, 44 </w:t>
      </w:r>
    </w:p>
    <w:p w:rsidR="00F76C2E" w:rsidRDefault="00F76C2E" w:rsidP="00F76C2E">
      <w:pPr>
        <w:pStyle w:val="a7"/>
        <w:jc w:val="both"/>
        <w:rPr>
          <w:rStyle w:val="2Exact5"/>
          <w:color w:val="000000"/>
          <w:lang w:val="uk-UA" w:eastAsia="uk-UA"/>
        </w:rPr>
      </w:pPr>
      <w:r>
        <w:rPr>
          <w:rStyle w:val="2Exact5"/>
          <w:color w:val="000000"/>
          <w:lang w:val="uk-UA" w:eastAsia="uk-UA"/>
        </w:rPr>
        <w:t xml:space="preserve">с. Оситняжка – староста Оситнязького старостинського округу </w:t>
      </w:r>
      <w:proofErr w:type="spellStart"/>
      <w:r>
        <w:rPr>
          <w:rStyle w:val="2Exact5"/>
          <w:color w:val="000000"/>
          <w:lang w:val="uk-UA" w:eastAsia="uk-UA"/>
        </w:rPr>
        <w:t>Перов</w:t>
      </w:r>
      <w:proofErr w:type="spellEnd"/>
      <w:r>
        <w:rPr>
          <w:rStyle w:val="2Exact5"/>
          <w:color w:val="000000"/>
          <w:lang w:val="uk-UA" w:eastAsia="uk-UA"/>
        </w:rPr>
        <w:t xml:space="preserve"> Іван Олександрович;</w:t>
      </w:r>
    </w:p>
    <w:p w:rsidR="00F76C2E" w:rsidRDefault="00F76C2E" w:rsidP="00F76C2E">
      <w:pPr>
        <w:pStyle w:val="a7"/>
        <w:jc w:val="both"/>
        <w:rPr>
          <w:rStyle w:val="2Exact5"/>
          <w:color w:val="000000"/>
          <w:lang w:val="uk-UA" w:eastAsia="uk-UA"/>
        </w:rPr>
      </w:pPr>
      <w:r>
        <w:rPr>
          <w:rStyle w:val="2Exact5"/>
          <w:color w:val="000000"/>
          <w:lang w:val="uk-UA" w:eastAsia="uk-UA"/>
        </w:rPr>
        <w:tab/>
        <w:t>Адміністративна будівля сільської ради за адресою: вул. Миру, 1              с. Велика Северинка – відповідальна особа за пожежну безпеку та цивільний захист на території Великосеверинівської сільської ради Палій Микола Володимирович.</w:t>
      </w:r>
    </w:p>
    <w:p w:rsidR="00F76C2E" w:rsidRDefault="00F76C2E" w:rsidP="00F76C2E">
      <w:pPr>
        <w:pStyle w:val="a7"/>
        <w:jc w:val="both"/>
        <w:rPr>
          <w:rStyle w:val="2Exact5"/>
          <w:color w:val="000000"/>
          <w:lang w:val="uk-UA" w:eastAsia="uk-UA"/>
        </w:rPr>
      </w:pPr>
      <w:r>
        <w:rPr>
          <w:rStyle w:val="2Exact5"/>
          <w:color w:val="000000"/>
          <w:lang w:val="uk-UA" w:eastAsia="uk-UA"/>
        </w:rPr>
        <w:tab/>
        <w:t>Адміністративна будівля сільської ради за адресою: вул. Центральна, 4</w:t>
      </w:r>
    </w:p>
    <w:p w:rsidR="00F76C2E" w:rsidRDefault="00F76C2E" w:rsidP="00F76C2E">
      <w:pPr>
        <w:pStyle w:val="a7"/>
        <w:jc w:val="both"/>
        <w:rPr>
          <w:rStyle w:val="2Exact5"/>
          <w:color w:val="000000"/>
          <w:lang w:val="uk-UA" w:eastAsia="uk-UA"/>
        </w:rPr>
      </w:pPr>
      <w:r>
        <w:rPr>
          <w:rStyle w:val="2Exact5"/>
          <w:color w:val="000000"/>
          <w:lang w:val="uk-UA" w:eastAsia="uk-UA"/>
        </w:rPr>
        <w:t>с. Високі Байраки – староста с. Високі Байраки, Андросове, Рожнятівка, Червоний Кут Гавриленко Тетяна Анатоліївна.</w:t>
      </w:r>
    </w:p>
    <w:p w:rsidR="00F76C2E" w:rsidRPr="00D26A5C" w:rsidRDefault="00F76C2E" w:rsidP="00F76C2E">
      <w:pPr>
        <w:pStyle w:val="a7"/>
        <w:jc w:val="both"/>
        <w:rPr>
          <w:rStyle w:val="2Exact5"/>
          <w:color w:val="000000"/>
          <w:lang w:val="uk-UA" w:eastAsia="uk-UA"/>
        </w:rPr>
      </w:pPr>
      <w:r>
        <w:rPr>
          <w:rStyle w:val="2Exact5"/>
          <w:color w:val="000000"/>
          <w:lang w:val="uk-UA" w:eastAsia="uk-UA"/>
        </w:rPr>
        <w:tab/>
        <w:t xml:space="preserve">Адміністративна будівля сільської ради за адресою: вул. Паркова, 5         с. Созонівка – староста с. Созонівка </w:t>
      </w:r>
      <w:proofErr w:type="spellStart"/>
      <w:r>
        <w:rPr>
          <w:rStyle w:val="2Exact5"/>
          <w:color w:val="000000"/>
          <w:lang w:val="uk-UA" w:eastAsia="uk-UA"/>
        </w:rPr>
        <w:t>Колінько</w:t>
      </w:r>
      <w:proofErr w:type="spellEnd"/>
      <w:r>
        <w:rPr>
          <w:rStyle w:val="2Exact5"/>
          <w:color w:val="000000"/>
          <w:lang w:val="uk-UA" w:eastAsia="uk-UA"/>
        </w:rPr>
        <w:t xml:space="preserve"> Віктор Олексійович.</w:t>
      </w: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  <w:r w:rsidRPr="00393CD9">
        <w:rPr>
          <w:rFonts w:ascii="Times New Roman" w:hAnsi="Times New Roman" w:cs="Times New Roman"/>
          <w:sz w:val="28"/>
          <w:szCs w:val="28"/>
        </w:rPr>
        <w:t xml:space="preserve">Відповідальна особа </w:t>
      </w:r>
      <w:r>
        <w:rPr>
          <w:rFonts w:ascii="Times New Roman" w:hAnsi="Times New Roman" w:cs="Times New Roman"/>
          <w:sz w:val="28"/>
          <w:szCs w:val="28"/>
        </w:rPr>
        <w:t>за пожежну</w:t>
      </w: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безпеку та цивільний захист на території</w:t>
      </w:r>
    </w:p>
    <w:p w:rsidR="00F76C2E" w:rsidRPr="00393CD9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                 </w:t>
      </w:r>
      <w:r w:rsidRPr="00250B39">
        <w:rPr>
          <w:rFonts w:ascii="Times New Roman" w:hAnsi="Times New Roman" w:cs="Times New Roman"/>
          <w:sz w:val="28"/>
          <w:szCs w:val="28"/>
          <w:u w:val="single"/>
        </w:rPr>
        <w:t>Микола Палій</w:t>
      </w:r>
    </w:p>
    <w:p w:rsidR="00F76C2E" w:rsidRPr="00393CD9" w:rsidRDefault="00F76C2E" w:rsidP="00F76C2E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(Ім'я ПРІЗВИЩЕ)</w:t>
      </w:r>
    </w:p>
    <w:p w:rsidR="00F76C2E" w:rsidRPr="00393CD9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06 » квітня</w:t>
      </w:r>
      <w:r w:rsidRPr="00393CD9">
        <w:rPr>
          <w:rFonts w:ascii="Times New Roman" w:hAnsi="Times New Roman" w:cs="Times New Roman"/>
          <w:sz w:val="28"/>
          <w:szCs w:val="28"/>
        </w:rPr>
        <w:t xml:space="preserve"> 2021 року.</w:t>
      </w: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Pr="00DC0F43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Додаток 3</w:t>
      </w:r>
    </w:p>
    <w:p w:rsidR="00F76C2E" w:rsidRPr="00184E4E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b/>
          <w:color w:val="auto"/>
          <w:sz w:val="28"/>
          <w:szCs w:val="28"/>
        </w:rPr>
        <w:t>ЗАТВЕРДЖЕНО</w:t>
      </w:r>
    </w:p>
    <w:p w:rsidR="00F76C2E" w:rsidRPr="00184E4E" w:rsidRDefault="00F76C2E" w:rsidP="00F76C2E">
      <w:pPr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Розпорядження Великосеверинівського </w:t>
      </w:r>
    </w:p>
    <w:p w:rsidR="00F76C2E" w:rsidRPr="00184E4E" w:rsidRDefault="00F76C2E" w:rsidP="00F76C2E">
      <w:pPr>
        <w:spacing w:line="276" w:lineRule="auto"/>
        <w:ind w:left="5245" w:right="-568"/>
        <w:rPr>
          <w:rFonts w:ascii="Times New Roman" w:hAnsi="Times New Roman" w:cs="Times New Roman"/>
          <w:color w:val="auto"/>
          <w:sz w:val="28"/>
          <w:szCs w:val="28"/>
        </w:rPr>
      </w:pPr>
      <w:r w:rsidRPr="00184E4E">
        <w:rPr>
          <w:rFonts w:ascii="Times New Roman" w:hAnsi="Times New Roman" w:cs="Times New Roman"/>
          <w:color w:val="auto"/>
          <w:sz w:val="28"/>
          <w:szCs w:val="28"/>
        </w:rPr>
        <w:t xml:space="preserve">сільського голови </w:t>
      </w:r>
    </w:p>
    <w:p w:rsidR="00F76C2E" w:rsidRPr="00184E4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245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 06 » квітня 2021 року № 59-од</w:t>
      </w:r>
    </w:p>
    <w:p w:rsidR="00F76C2E" w:rsidRDefault="00F76C2E" w:rsidP="00F76C2E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F76C2E" w:rsidRDefault="00F76C2E" w:rsidP="00F76C2E">
      <w:pPr>
        <w:pStyle w:val="a3"/>
        <w:spacing w:after="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ОБОВ’ЯЗКИ ВІДПОВІДАЛЬНОГО ЗА ПОЖЕЖНУ БЕЗПЕКУ</w:t>
      </w:r>
    </w:p>
    <w:p w:rsidR="00F76C2E" w:rsidRPr="00407FA6" w:rsidRDefault="00F76C2E" w:rsidP="00F76C2E">
      <w:pPr>
        <w:pStyle w:val="a3"/>
        <w:spacing w:after="288"/>
        <w:rPr>
          <w:b/>
          <w:sz w:val="28"/>
          <w:szCs w:val="28"/>
        </w:rPr>
      </w:pPr>
      <w:r w:rsidRPr="00407FA6">
        <w:rPr>
          <w:b/>
          <w:sz w:val="28"/>
          <w:szCs w:val="28"/>
        </w:rPr>
        <w:t xml:space="preserve">1. Загальні положення.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Посадові обов’язки відповідального за пожежну безпеку розроблено відповідно до Закону України «Про пожежну безпеку» та «Правил пожежної безпеки в Україні».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 положення визначає функції, права, відповідальність і сферу діяльності відповідального за пожежну безпеку.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Відповідальним за пожежну безпеку </w:t>
      </w:r>
      <w:r w:rsidRPr="003A67C0">
        <w:rPr>
          <w:sz w:val="28"/>
          <w:szCs w:val="28"/>
        </w:rPr>
        <w:t>призначається  особа, зазначена в розпорядженні сільського голови.</w:t>
      </w:r>
    </w:p>
    <w:p w:rsidR="00F76C2E" w:rsidRPr="00407FA6" w:rsidRDefault="00F76C2E" w:rsidP="00F76C2E">
      <w:pPr>
        <w:pStyle w:val="a3"/>
        <w:spacing w:after="288"/>
        <w:jc w:val="both"/>
        <w:rPr>
          <w:b/>
          <w:sz w:val="28"/>
          <w:szCs w:val="28"/>
        </w:rPr>
      </w:pPr>
      <w:r w:rsidRPr="00407FA6">
        <w:rPr>
          <w:b/>
          <w:sz w:val="28"/>
          <w:szCs w:val="28"/>
        </w:rPr>
        <w:t xml:space="preserve">2. Обов’язки 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Відповідальний за пожежну безпеку зобов’язаний знати: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>2.1.1. Законодавчі та нормативні документи з питань пожежної безпеки.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Діючі накази, розпорядження, правила, інструкції, положення з питань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Особливості експлуатації устаткування, яке застосовується в закладі.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Заходи спрямовані на запобігання пожежі, способи і прийоми забезпечення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Правила експлуатації та використання наявних засобів оповіщення про пожежу, пожежної автоматики, первинних засобів </w:t>
      </w:r>
      <w:proofErr w:type="spellStart"/>
      <w:r>
        <w:rPr>
          <w:sz w:val="28"/>
          <w:szCs w:val="28"/>
        </w:rPr>
        <w:t>пожежегасіння</w:t>
      </w:r>
      <w:proofErr w:type="spellEnd"/>
      <w:r>
        <w:rPr>
          <w:sz w:val="28"/>
          <w:szCs w:val="28"/>
        </w:rPr>
        <w:t xml:space="preserve">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Технічні засоби і способи їх застосування для запобігання та гасіння пожеж.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Основні причини пожеж та вибухів.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Організаційні основи забезпечення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Відповідальний за пожежну безпеку зобов’язаний: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 Розробляти Плани евакуації на випадок пожежі та план дій працівників та відвідувачів на випадок пожежі.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 w:rsidRPr="00496E11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496E11">
        <w:rPr>
          <w:sz w:val="28"/>
          <w:szCs w:val="28"/>
        </w:rPr>
        <w:t xml:space="preserve">. Проводити аналіз стану пожежної безпеки підрозділу, розробляти інструкції з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Організовувати і проводити з працівниками підрозділу інструктажі з питань пожежної безпеки та вести належно журнал інструктажів.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Не допускати до роботи осіб, які не пройшли інструктаж, спеціальне навчання та перевірку знань з питань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Забезпечувати приміщення первинними засобами </w:t>
      </w:r>
      <w:proofErr w:type="spellStart"/>
      <w:r>
        <w:rPr>
          <w:sz w:val="28"/>
          <w:szCs w:val="28"/>
        </w:rPr>
        <w:t>пожежегасіння</w:t>
      </w:r>
      <w:proofErr w:type="spellEnd"/>
      <w:r>
        <w:rPr>
          <w:sz w:val="28"/>
          <w:szCs w:val="28"/>
        </w:rPr>
        <w:t xml:space="preserve">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Вести журнал обліку, проводити огляд та забезпечувати технічне обслуговування вогнегасників, пожежних кранів.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Брати участь у розслідуванні випадків пожеж.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Розробляти та здійснювати заходи щодо забезпечення пожежної безпеки, контролювати виконання наказів та розпоряджень з питань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Стежити за зберіганням в справному стані систем та засобів протипожежного захисту, первинних засобів гасіння пожеж ( вогнегасників, пожежних кранів тощо).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Проводити перевірки ( не менше одного разу на місяць) підпорядкованих приміщень, території для контролю за станом пожежної безпеки. У разі виявлення порушень вимог пожежної безпеки вживати необхідні заходи щодо їх усунення.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Проводити протипожежну пропаганду, роз’яснювати працівникам вимоги правил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2.2.12. Повідомляти керівнику підрозділу  про виявлені порушення правил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>2.2.13. Сприяти пожежно-рятувальній службі при гасінні пожеж, встановленню причин та умов їх виникнення, а також при виявленні осіб, винних у порушенні вимог пожежної безпеки та виникнення пожеж.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2.2.14. Повідомляти службу протипожежного нагляду про виниклі пожежі, несправності наявних засобів і систем протипожежного захисту, про зміну стану доріг і проїзді, що ведуть до місця загоряння.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2.2.15. Забезпечувати виконання вимог служби протипожежного нагляду, щодо забезпечення пожежної безпеки.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 w:rsidRPr="00496E11">
        <w:rPr>
          <w:sz w:val="28"/>
          <w:szCs w:val="28"/>
        </w:rPr>
        <w:lastRenderedPageBreak/>
        <w:t>2.2.1</w:t>
      </w:r>
      <w:r>
        <w:rPr>
          <w:sz w:val="28"/>
          <w:szCs w:val="28"/>
        </w:rPr>
        <w:t>6</w:t>
      </w:r>
      <w:r w:rsidRPr="00496E11">
        <w:rPr>
          <w:sz w:val="28"/>
          <w:szCs w:val="28"/>
        </w:rPr>
        <w:t xml:space="preserve">. Після закінчення роботи забезпечити прибирання та огляд робочих місць, відключення обладнання від електричних мереж, знеструмлення приладів тощо. </w:t>
      </w:r>
    </w:p>
    <w:p w:rsidR="00F76C2E" w:rsidRPr="00407FA6" w:rsidRDefault="00F76C2E" w:rsidP="00F76C2E">
      <w:pPr>
        <w:pStyle w:val="a3"/>
        <w:spacing w:after="288"/>
        <w:jc w:val="both"/>
        <w:rPr>
          <w:b/>
          <w:sz w:val="28"/>
          <w:szCs w:val="28"/>
        </w:rPr>
      </w:pPr>
      <w:r w:rsidRPr="00407FA6">
        <w:rPr>
          <w:b/>
          <w:sz w:val="28"/>
          <w:szCs w:val="28"/>
        </w:rPr>
        <w:t xml:space="preserve">3. Права.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Відповідальний за пожежну безпеку має право: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Вносити пропозиції щодо оптимізації та модернізації систем та засобів протипожежного захисту.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Проводити роботи по встановленню причин та обставин пожеж, що сталися.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Отримувати інформацію з питань пожежної безпеки, у тому числі в установленому порядку від служби протипожежного нагляду.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Брати участь у перевірках підпорядкованого закладу на предмет забезпечення заходів пожежної безпеки. </w:t>
      </w:r>
    </w:p>
    <w:p w:rsidR="00F76C2E" w:rsidRPr="00407FA6" w:rsidRDefault="00F76C2E" w:rsidP="00F76C2E">
      <w:pPr>
        <w:pStyle w:val="a3"/>
        <w:spacing w:after="288"/>
        <w:jc w:val="both"/>
        <w:rPr>
          <w:b/>
          <w:sz w:val="28"/>
          <w:szCs w:val="28"/>
        </w:rPr>
      </w:pPr>
      <w:r w:rsidRPr="00407FA6">
        <w:rPr>
          <w:b/>
          <w:sz w:val="28"/>
          <w:szCs w:val="28"/>
        </w:rPr>
        <w:t xml:space="preserve">4.Відповідальність.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Відповідальний за пожежну безпеку несе відповідальність: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 незалежне виконання або невиконання своїх обов’язків.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За неналежний стан засобів і систем протипожежного захисту в підрозділі.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За заподіяння своїми діями або бездіяльністю матеріальної шкоди.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За правопорушення, вчинені в процесі здійснення своєї діяльності, встановлених чинним законодавством.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За достовірність наданих відомостей керівництву.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За відмову виконувати накази, розпорядження і вказівки керівництва та служби протипожежного нагляду. </w:t>
      </w:r>
    </w:p>
    <w:p w:rsidR="00F76C2E" w:rsidRDefault="00F76C2E" w:rsidP="00F76C2E">
      <w:pPr>
        <w:pStyle w:val="a3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За порушення або невиконання інструкцій та правил з охорони праці та пожежної безпеки. </w:t>
      </w:r>
    </w:p>
    <w:p w:rsidR="00F76C2E" w:rsidRDefault="00F76C2E" w:rsidP="00F76C2E">
      <w:pPr>
        <w:shd w:val="clear" w:color="auto" w:fill="FFFFFF"/>
        <w:spacing w:line="259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  <w:r w:rsidRPr="00393CD9">
        <w:rPr>
          <w:rFonts w:ascii="Times New Roman" w:hAnsi="Times New Roman" w:cs="Times New Roman"/>
          <w:sz w:val="28"/>
          <w:szCs w:val="28"/>
        </w:rPr>
        <w:t xml:space="preserve">Відповідальна особа </w:t>
      </w:r>
      <w:r>
        <w:rPr>
          <w:rFonts w:ascii="Times New Roman" w:hAnsi="Times New Roman" w:cs="Times New Roman"/>
          <w:sz w:val="28"/>
          <w:szCs w:val="28"/>
        </w:rPr>
        <w:t>за пожежну</w:t>
      </w:r>
    </w:p>
    <w:p w:rsidR="00F76C2E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безпеку та цивільний захист на території</w:t>
      </w:r>
    </w:p>
    <w:p w:rsidR="00F76C2E" w:rsidRPr="00393CD9" w:rsidRDefault="00F76C2E" w:rsidP="00F7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                 </w:t>
      </w:r>
      <w:r w:rsidRPr="00250B39">
        <w:rPr>
          <w:rFonts w:ascii="Times New Roman" w:hAnsi="Times New Roman" w:cs="Times New Roman"/>
          <w:sz w:val="28"/>
          <w:szCs w:val="28"/>
          <w:u w:val="single"/>
        </w:rPr>
        <w:t>Микола Палій</w:t>
      </w:r>
    </w:p>
    <w:p w:rsidR="00F76C2E" w:rsidRPr="00393CD9" w:rsidRDefault="00F76C2E" w:rsidP="00F76C2E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93CD9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(Ім'я ПРІЗВИЩЕ)</w:t>
      </w:r>
    </w:p>
    <w:p w:rsidR="00DE160B" w:rsidRDefault="00F76C2E">
      <w:r>
        <w:rPr>
          <w:rFonts w:ascii="Times New Roman" w:hAnsi="Times New Roman" w:cs="Times New Roman"/>
          <w:sz w:val="28"/>
          <w:szCs w:val="28"/>
        </w:rPr>
        <w:t xml:space="preserve">« 06 » квітня </w:t>
      </w:r>
      <w:r w:rsidRPr="00393CD9">
        <w:rPr>
          <w:rFonts w:ascii="Times New Roman" w:hAnsi="Times New Roman" w:cs="Times New Roman"/>
          <w:sz w:val="28"/>
          <w:szCs w:val="28"/>
        </w:rPr>
        <w:t xml:space="preserve"> 2021 року.</w:t>
      </w:r>
    </w:p>
    <w:sectPr w:rsidR="00DE160B" w:rsidSect="0093084B">
      <w:headerReference w:type="default" r:id="rId5"/>
      <w:pgSz w:w="11906" w:h="16838" w:code="9"/>
      <w:pgMar w:top="426" w:right="567" w:bottom="426" w:left="1701" w:header="22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4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08BB" w:rsidRPr="009338BC" w:rsidRDefault="00F76C2E">
        <w:pPr>
          <w:pStyle w:val="a4"/>
          <w:jc w:val="center"/>
          <w:rPr>
            <w:rFonts w:ascii="Times New Roman" w:hAnsi="Times New Roman" w:cs="Times New Roman"/>
          </w:rPr>
        </w:pPr>
        <w:r w:rsidRPr="009338BC">
          <w:rPr>
            <w:rFonts w:ascii="Times New Roman" w:hAnsi="Times New Roman" w:cs="Times New Roman"/>
          </w:rPr>
          <w:fldChar w:fldCharType="begin"/>
        </w:r>
        <w:r w:rsidRPr="009338BC">
          <w:rPr>
            <w:rFonts w:ascii="Times New Roman" w:hAnsi="Times New Roman" w:cs="Times New Roman"/>
          </w:rPr>
          <w:instrText xml:space="preserve"> PAGE   \* MERGEFORMAT </w:instrText>
        </w:r>
        <w:r w:rsidRPr="009338B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9338BC">
          <w:rPr>
            <w:rFonts w:ascii="Times New Roman" w:hAnsi="Times New Roman" w:cs="Times New Roman"/>
          </w:rPr>
          <w:fldChar w:fldCharType="end"/>
        </w:r>
      </w:p>
    </w:sdtContent>
  </w:sdt>
  <w:p w:rsidR="00DA08BB" w:rsidRDefault="00F76C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71C"/>
    <w:multiLevelType w:val="multilevel"/>
    <w:tmpl w:val="6C9E7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7539A4"/>
    <w:multiLevelType w:val="hybridMultilevel"/>
    <w:tmpl w:val="C75A6BD0"/>
    <w:lvl w:ilvl="0" w:tplc="136447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2E"/>
    <w:rsid w:val="00A57581"/>
    <w:rsid w:val="00DE160B"/>
    <w:rsid w:val="00F7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2E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6C2E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76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C2E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6">
    <w:name w:val="Текст Знак"/>
    <w:link w:val="a7"/>
    <w:locked/>
    <w:rsid w:val="00F76C2E"/>
    <w:rPr>
      <w:rFonts w:ascii="Courier New" w:eastAsia="Calibri" w:hAnsi="Courier New" w:cs="Courier New"/>
      <w:lang w:eastAsia="ru-RU"/>
    </w:rPr>
  </w:style>
  <w:style w:type="paragraph" w:styleId="a7">
    <w:name w:val="Plain Text"/>
    <w:basedOn w:val="a"/>
    <w:link w:val="a6"/>
    <w:rsid w:val="00F76C2E"/>
    <w:rPr>
      <w:rFonts w:ascii="Courier New" w:eastAsia="Calibri" w:hAnsi="Courier New" w:cs="Courier New"/>
      <w:color w:val="auto"/>
      <w:sz w:val="22"/>
      <w:szCs w:val="22"/>
      <w:lang w:val="ru-RU" w:eastAsia="ru-RU"/>
    </w:rPr>
  </w:style>
  <w:style w:type="character" w:customStyle="1" w:styleId="1">
    <w:name w:val="Текст Знак1"/>
    <w:basedOn w:val="a0"/>
    <w:link w:val="a7"/>
    <w:uiPriority w:val="99"/>
    <w:semiHidden/>
    <w:rsid w:val="00F76C2E"/>
    <w:rPr>
      <w:rFonts w:ascii="Consolas" w:eastAsia="Arial Unicode MS" w:hAnsi="Consolas" w:cs="Consolas"/>
      <w:color w:val="000000"/>
      <w:sz w:val="21"/>
      <w:szCs w:val="21"/>
      <w:lang w:val="uk-UA" w:eastAsia="uk-UA"/>
    </w:rPr>
  </w:style>
  <w:style w:type="character" w:customStyle="1" w:styleId="2">
    <w:name w:val="Основной текст (2)"/>
    <w:rsid w:val="00F76C2E"/>
    <w:rPr>
      <w:rFonts w:ascii="Times New Roman" w:hAnsi="Times New Roman" w:cs="Times New Roman"/>
      <w:sz w:val="28"/>
      <w:szCs w:val="28"/>
      <w:u w:val="none"/>
      <w:lang w:bidi="ar-SA"/>
    </w:rPr>
  </w:style>
  <w:style w:type="character" w:customStyle="1" w:styleId="2Exact5">
    <w:name w:val="Основной текст (2) Exact5"/>
    <w:rsid w:val="00F76C2E"/>
    <w:rPr>
      <w:rFonts w:ascii="Times New Roman" w:hAnsi="Times New Roman" w:cs="Times New Roman"/>
      <w:sz w:val="28"/>
      <w:szCs w:val="2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3532</Words>
  <Characters>20138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2021-04-29T08:53:00Z</dcterms:created>
  <dcterms:modified xsi:type="dcterms:W3CDTF">2021-04-29T08:53:00Z</dcterms:modified>
</cp:coreProperties>
</file>