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D" w:rsidRDefault="00EC76BD" w:rsidP="003F6F23">
      <w:pPr>
        <w:pStyle w:val="1"/>
        <w:tabs>
          <w:tab w:val="left" w:pos="1418"/>
          <w:tab w:val="left" w:pos="5670"/>
        </w:tabs>
        <w:ind w:left="5387"/>
        <w:rPr>
          <w:rFonts w:ascii="Times New Roman" w:hAnsi="Times New Roman"/>
          <w:b/>
          <w:sz w:val="28"/>
          <w:szCs w:val="28"/>
          <w:lang w:val="uk-UA"/>
        </w:rPr>
      </w:pPr>
    </w:p>
    <w:p w:rsidR="00EC76BD" w:rsidRDefault="00EC76BD" w:rsidP="003F6F23">
      <w:pPr>
        <w:pStyle w:val="1"/>
        <w:tabs>
          <w:tab w:val="left" w:pos="1418"/>
          <w:tab w:val="left" w:pos="5670"/>
        </w:tabs>
        <w:ind w:left="5387"/>
        <w:rPr>
          <w:rFonts w:ascii="Times New Roman" w:hAnsi="Times New Roman"/>
          <w:b/>
          <w:sz w:val="28"/>
          <w:szCs w:val="28"/>
          <w:lang w:val="uk-UA"/>
        </w:rPr>
      </w:pPr>
    </w:p>
    <w:p w:rsidR="00EC76BD" w:rsidRDefault="00EC76BD" w:rsidP="003F6F23">
      <w:pPr>
        <w:pStyle w:val="1"/>
        <w:tabs>
          <w:tab w:val="left" w:pos="1418"/>
          <w:tab w:val="left" w:pos="5670"/>
        </w:tabs>
        <w:ind w:left="5387"/>
        <w:rPr>
          <w:rFonts w:ascii="Times New Roman" w:hAnsi="Times New Roman"/>
          <w:b/>
          <w:sz w:val="28"/>
          <w:szCs w:val="28"/>
          <w:lang w:val="uk-UA"/>
        </w:rPr>
      </w:pPr>
    </w:p>
    <w:p w:rsidR="003F6F23" w:rsidRPr="003F6F23" w:rsidRDefault="003F6F23" w:rsidP="003F6F23">
      <w:pPr>
        <w:pStyle w:val="1"/>
        <w:tabs>
          <w:tab w:val="left" w:pos="1418"/>
          <w:tab w:val="left" w:pos="5670"/>
        </w:tabs>
        <w:ind w:left="5387"/>
        <w:rPr>
          <w:rFonts w:ascii="Times New Roman" w:hAnsi="Times New Roman"/>
          <w:b/>
          <w:sz w:val="28"/>
          <w:szCs w:val="28"/>
          <w:lang w:val="uk-UA"/>
        </w:rPr>
      </w:pPr>
      <w:r w:rsidRPr="003F6F23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3F6F23" w:rsidRPr="003F6F23" w:rsidRDefault="003F6F23" w:rsidP="003F6F23">
      <w:pPr>
        <w:pStyle w:val="1"/>
        <w:tabs>
          <w:tab w:val="left" w:pos="1418"/>
        </w:tabs>
        <w:ind w:left="5387"/>
        <w:rPr>
          <w:rFonts w:ascii="Times New Roman" w:hAnsi="Times New Roman"/>
          <w:sz w:val="16"/>
          <w:szCs w:val="16"/>
          <w:lang w:val="uk-UA"/>
        </w:rPr>
      </w:pPr>
    </w:p>
    <w:p w:rsidR="003F6F23" w:rsidRPr="003F6F23" w:rsidRDefault="003F6F23" w:rsidP="003F6F23">
      <w:pPr>
        <w:pStyle w:val="1"/>
        <w:tabs>
          <w:tab w:val="left" w:pos="1418"/>
        </w:tabs>
        <w:ind w:left="5387"/>
        <w:rPr>
          <w:rFonts w:ascii="Times New Roman" w:hAnsi="Times New Roman"/>
          <w:sz w:val="28"/>
          <w:szCs w:val="28"/>
          <w:lang w:val="uk-UA"/>
        </w:rPr>
      </w:pPr>
      <w:r w:rsidRPr="003F6F23"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</w:p>
    <w:p w:rsidR="003F6F23" w:rsidRPr="003F6F23" w:rsidRDefault="003F6F23" w:rsidP="003F6F23">
      <w:pPr>
        <w:pStyle w:val="1"/>
        <w:ind w:left="5387"/>
        <w:rPr>
          <w:rFonts w:ascii="Times New Roman" w:hAnsi="Times New Roman"/>
          <w:sz w:val="28"/>
          <w:szCs w:val="28"/>
          <w:lang w:val="uk-UA"/>
        </w:rPr>
      </w:pPr>
      <w:r w:rsidRPr="003F6F23">
        <w:rPr>
          <w:rFonts w:ascii="Times New Roman" w:hAnsi="Times New Roman"/>
          <w:sz w:val="28"/>
          <w:szCs w:val="28"/>
          <w:lang w:val="uk-UA"/>
        </w:rPr>
        <w:t xml:space="preserve">Великосеверинівської </w:t>
      </w:r>
    </w:p>
    <w:p w:rsidR="003F6F23" w:rsidRPr="003F6F23" w:rsidRDefault="003F6F23" w:rsidP="003F6F23">
      <w:pPr>
        <w:pStyle w:val="1"/>
        <w:ind w:left="5387"/>
        <w:rPr>
          <w:rFonts w:ascii="Times New Roman" w:hAnsi="Times New Roman"/>
          <w:sz w:val="28"/>
          <w:szCs w:val="28"/>
          <w:lang w:val="uk-UA"/>
        </w:rPr>
      </w:pPr>
      <w:r w:rsidRPr="003F6F23"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3F6F23" w:rsidRPr="003F6F23" w:rsidRDefault="003F6F23" w:rsidP="003F6F23">
      <w:pPr>
        <w:pStyle w:val="1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3F6F23">
        <w:rPr>
          <w:rFonts w:ascii="Times New Roman" w:hAnsi="Times New Roman"/>
          <w:sz w:val="28"/>
          <w:szCs w:val="28"/>
          <w:lang w:val="uk-UA"/>
        </w:rPr>
        <w:t>«</w:t>
      </w:r>
      <w:r w:rsidR="00EC76BD">
        <w:rPr>
          <w:rFonts w:ascii="Times New Roman" w:hAnsi="Times New Roman"/>
          <w:sz w:val="28"/>
          <w:szCs w:val="28"/>
          <w:lang w:val="uk-UA"/>
        </w:rPr>
        <w:t>05</w:t>
      </w:r>
      <w:r w:rsidRPr="003F6F23">
        <w:rPr>
          <w:rFonts w:ascii="Times New Roman" w:hAnsi="Times New Roman"/>
          <w:sz w:val="28"/>
          <w:szCs w:val="28"/>
          <w:lang w:val="uk-UA"/>
        </w:rPr>
        <w:t>»</w:t>
      </w:r>
      <w:r w:rsidR="00EC76BD"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 w:rsidRPr="003F6F23">
        <w:rPr>
          <w:rFonts w:ascii="Times New Roman" w:hAnsi="Times New Roman"/>
          <w:sz w:val="28"/>
          <w:szCs w:val="28"/>
          <w:lang w:val="uk-UA"/>
        </w:rPr>
        <w:t>2021 року №</w:t>
      </w:r>
      <w:r w:rsidR="00EC76BD">
        <w:rPr>
          <w:rFonts w:ascii="Times New Roman" w:hAnsi="Times New Roman"/>
          <w:sz w:val="28"/>
          <w:szCs w:val="28"/>
          <w:lang w:val="uk-UA"/>
        </w:rPr>
        <w:t>481</w:t>
      </w:r>
    </w:p>
    <w:p w:rsidR="003F6F23" w:rsidRPr="003F6F23" w:rsidRDefault="003F6F23" w:rsidP="003F6F23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Службу у справах дітей </w:t>
      </w: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Великосеверинівської сільської</w:t>
      </w: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ради </w:t>
      </w: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І. Загальн</w:t>
      </w:r>
      <w:r w:rsidR="00AF6C39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положення</w:t>
      </w:r>
    </w:p>
    <w:p w:rsidR="00590A29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1.1. Служба у справах дітей </w:t>
      </w:r>
      <w:r w:rsidRPr="003F6F23">
        <w:rPr>
          <w:rFonts w:ascii="Times New Roman" w:eastAsia="Times New Roman" w:hAnsi="Times New Roman" w:cs="Times New Roman"/>
          <w:bCs/>
          <w:sz w:val="28"/>
          <w:szCs w:val="28"/>
        </w:rPr>
        <w:t>Великосеверинівської сільської ради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(далі – Служба) </w:t>
      </w:r>
      <w:r w:rsidR="00590A29">
        <w:rPr>
          <w:rFonts w:ascii="Times New Roman" w:hAnsi="Times New Roman" w:cs="Times New Roman"/>
          <w:sz w:val="28"/>
          <w:szCs w:val="28"/>
        </w:rPr>
        <w:t xml:space="preserve">є структурним підрозділом </w:t>
      </w:r>
      <w:r w:rsidR="00670BBA">
        <w:rPr>
          <w:rFonts w:ascii="Times New Roman" w:hAnsi="Times New Roman" w:cs="Times New Roman"/>
          <w:sz w:val="28"/>
          <w:szCs w:val="28"/>
        </w:rPr>
        <w:t>в</w:t>
      </w:r>
      <w:r w:rsidR="00670BBA" w:rsidRPr="00590A29">
        <w:rPr>
          <w:rFonts w:ascii="Times New Roman" w:hAnsi="Times New Roman" w:cs="Times New Roman"/>
          <w:sz w:val="28"/>
          <w:szCs w:val="28"/>
        </w:rPr>
        <w:t>иконавчо</w:t>
      </w:r>
      <w:r w:rsidR="00670BBA">
        <w:rPr>
          <w:rFonts w:ascii="Times New Roman" w:hAnsi="Times New Roman" w:cs="Times New Roman"/>
          <w:sz w:val="28"/>
          <w:szCs w:val="28"/>
        </w:rPr>
        <w:t>го комітету</w:t>
      </w:r>
      <w:r w:rsidR="00590A29" w:rsidRPr="00590A29">
        <w:rPr>
          <w:rFonts w:ascii="Times New Roman" w:hAnsi="Times New Roman" w:cs="Times New Roman"/>
          <w:sz w:val="28"/>
          <w:szCs w:val="28"/>
        </w:rPr>
        <w:t xml:space="preserve"> Великосеверинівської сільської ради</w:t>
      </w:r>
      <w:r w:rsidRPr="00590A2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 утворюється сільською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радою,</w:t>
      </w:r>
      <w:r w:rsidR="00670BBA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є підзвітн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та підконтрольн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EC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F23">
        <w:rPr>
          <w:rFonts w:ascii="Times New Roman" w:eastAsia="Times New Roman" w:hAnsi="Times New Roman" w:cs="Times New Roman"/>
          <w:bCs/>
          <w:sz w:val="28"/>
          <w:szCs w:val="28"/>
        </w:rPr>
        <w:t>Великосеверинівськ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="00EC76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ільському</w:t>
      </w:r>
      <w:r w:rsidR="00590A29">
        <w:rPr>
          <w:rFonts w:ascii="Times New Roman" w:eastAsia="Times New Roman" w:hAnsi="Times New Roman" w:cs="Times New Roman"/>
          <w:sz w:val="28"/>
          <w:szCs w:val="28"/>
        </w:rPr>
        <w:t xml:space="preserve"> голові.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1.2. Служба має свій бланк та печатку, веде діловодство відповідно до Інструкції з діловодства</w:t>
      </w:r>
      <w:r w:rsidR="00C74CEF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Посадові особи Служби мають службові посвідчення відповідного зразка.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1.3. Служба створ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з метою здійснення захисту прав та законних інтересів дітей, профілактики дитячої бездоглядності, безпритульності та правопорушень дітей, які проживають в населених пунктах громади, ведення питань опіки, піклування.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1.4. Служба у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>раїни, наказами Мінсоцполітики,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рішеннями 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 xml:space="preserve">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ради, розпорядженнями та дорученнями 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голови,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 xml:space="preserve"> рішеннями сесії сільської ради,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цим Положенням та іншими нормативно-правовими актами.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1.5. Працівники Служби є 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</w:t>
      </w:r>
      <w:r w:rsidR="00413151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бюджету.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1.6. Положення про Службу, структура, штатна чисельність та фонд оплати праці спеціалістів Служби затверджуються </w:t>
      </w:r>
      <w:r w:rsidRPr="00413151">
        <w:rPr>
          <w:rFonts w:ascii="Times New Roman" w:eastAsia="Times New Roman" w:hAnsi="Times New Roman" w:cs="Times New Roman"/>
          <w:sz w:val="28"/>
          <w:szCs w:val="28"/>
        </w:rPr>
        <w:t xml:space="preserve">рішенням </w:t>
      </w:r>
      <w:r w:rsidR="001E241C" w:rsidRPr="00413151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</w:t>
      </w:r>
      <w:r w:rsidRPr="00413151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1.7. Повне найменування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Служби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: Служба у справах дітей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 ради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1.8. Скорочена назва: ССД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 ради.</w:t>
      </w:r>
    </w:p>
    <w:p w:rsid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1.9. Юридична адреса Служби: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27613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, Україна,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Кіровоградська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Кропивницький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с. Велика Северинка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, вулиця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Миру, 1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E39" w:rsidRDefault="00A93E39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241C" w:rsidRPr="001E241C" w:rsidRDefault="001E241C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F23" w:rsidRPr="003F6F23" w:rsidRDefault="003F6F23" w:rsidP="003F6F23">
      <w:pPr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ІІ. Мета діяльності Служби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2.1. Метою діяльності Служби є забезпечення в межах, визначених законодавством, прав членів територіальної громади в сфері захисту прав, свобод і законних інтересів дітей територіальної громади шляхом виконання відповідних державних і місцевих програм, надання населенню якісних послуг.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ІІІ. Основні завдання Служби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 Основними завданнями Служби є: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3.1. Реалізація державної політики у сфері соціального захисту дітей та запобігання дитячій бездоглядності та безпритульності, вчиненню дітьми правопорушень.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3.2. Розроблення і здійснення самостійно або разом з відповідними органами виконавчої влади, органами місцевого самоврядування, підприємствами, установами та організаціями незалежно від форм власності, громадськими організаціями заходів щодо захисту прав, свобод і законних інтересів дітей.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3.3. Здійснення функцій щодо опіки та піклування над дітьми-сиротами та дітьми, позбавленими батьківського піклування. Надання пропозицій на розгляд виконавчого комітету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щодо встановлення опіки та піклування над малолітніми і неповнолітніми дітьми, які цього потребують.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3.4. Здійснення контролю за умовами утримання і виховання дітей у закладах для дітей-сиріт та дітей, позбавлених батьківського піклування, в спеціальних установах і закладах соціального захисту для дітей усіх форм власності.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3.5. Ведення державної статистики щодо дітей.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3.6. Ведення обліку дітей, які опинилися у складних життєвих обставинах, дітей-сиріт та дітей, позбавлених батьківського піклування, влаштованих під опіку, піклування, патронат та соціально-реабілітаційних центрів (дитячих містечок).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3.7. Здійснення заходів щодо виявлення та надання статусу дітям, які постраждали внаслідок воєнних дій та збройного конфлікту.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3.8. Здійснення ведення обліку дітей, які постраждали внаслідок воєнних дій та збройного конфлікту, з занесенням відомостей до Єдиної інформаційно-аналітичної системи «Діти» (ЄІАС «Діти»)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, за наявності.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3.9. Здійснення ведення Єдиної інформаційно-аналітичної системи «Діти» (ЄІАС «Діти»)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, за наявності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>3.10. Здійснення підготовки інформаційно-аналітич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 xml:space="preserve">них і статистичних матеріалів,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організація дослідження стану соціального захисту дітей, запобігання дитячій бездоглядності та безпритульності, вчиненню дітьми правопорушень.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3.11. Участь у втіленні державної політики стосовно профілактики бездоглядності та безпритульності серед дітей: організовує та здійснює з уповноваженими підрозділами органів Національної поліції заходи щодо соціального захисту дітей, їх прав та інтересів, виявлення причин та умов, що спричиняють дитячу бездоглядність і профілактику правопорушень серед дітей.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3.12. Здійснення заходів щодо пропагування здорового способу життя серед дітей, попередження вживання алкогольних напоїв, тютюнопаління та наркоманії.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3.13. Визначення пріоритетних напрямів поліпшення становища дітей, їх соціального захисту, сприяння фізичному, духовному та інтелектуальному розвитку, запобігання дитячій бездоглядності та безпритульності, вчиненню дітьми правопорушень.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3.14. Реєстрація в органах ДРАЦСу народження підкинутої, знайденої дитини або покинутої в пологовому будинку, іншому закладі охорони здоров’я.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3.15. Здійснення інших повноважень, покладених на Службу, згідно з чинним законодавством.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IV. Функції Служби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4.1. Організація засідання Комісії з питань захисту прав дитини з метою координації зусиль спеціалістів виконавчого комітету селищної ради, підприємств, установ та організацій незалежно від форм власності, громадських організацій у вирішенні питань щодо </w:t>
      </w:r>
      <w:r w:rsidRPr="003F6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4.2. Розроблення і здійснення самостійно або разом з відповідними відділами виконавчого комітету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 xml:space="preserve">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ради заходів щодо забезпечення прав, свобод і законних інтересів дітей та контроль виконання цих заходів.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4.3. Контроль умов утримання та виховання дітей у спеціальних установах, організацію виховної роботи у закладах освіти.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4.4. Сприяння влаштуванню дітей-сиріт та дітей, позбавлених батьківського піклування, під опіку, піклування, прийомні сім’ї, дитячий будинок сімейного типу, патронат, усиновлення.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4.5. Порушення питання про накладення дисциплінарних стягнень на посадових осіб у разі невиконання ними законодавства щодо дітей.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4.6. Надання допомоги дитячим та молодіжним громадським організаціям з питань, що входять до компетенції Служби.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>4.7. Подання пропозицій до проектів програм, планів і прогнозів у частині соціального захисту, забезпечення прав, свобод і законних інтересів дітей.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4.8. Представлення у межах своєї компетенції прав дитини в суді.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4.9. Вжиття заходів щодо захисту особистих, майнових та житлових прав дітей.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4.10. Забезпечення у межах своїх повноважень здійснення контролю за додержанням законодавства щодо соціального захисту дітей і запобігання вчиненню ними правопорушень.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4.11. Ведення обліку дітей, які опинилися у складних життєвих обставинах, дітей-сиріт та дітей, позбавлених батьківського піклування.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4.12. Надання потенційним опікунам, піклувальникам інформації про дітей, які перебувають на обліку в Службі, і видача направлень на відвідування закладів з метою налагодження психологічного контакту з дитиною.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4.13. Здійснення контролю за умовами утримання і виховання дітей-сиріт та дітей, позбавлених батьківського піклування, у сім’ях опікунів, піклувальників, дітей, які опинилися у складних життєвих обставинах.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4.14. Організація і проведення разом з іншими структурними підрозділами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Великосеверинівськоїсільської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уповноваженими підрозділами органів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4.15. Здійснення інформаційно-</w:t>
      </w:r>
      <w:r w:rsidR="00EC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3F6F23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яснювальної роботи в межах своєї компетенції.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4.16. Підготовка проєктів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 xml:space="preserve"> розпорядчих документів 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ради, її виконавчих органів і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голови, в т. ч. нормативного характеру з питань, що відносяться до компетенції Служби.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4.17. Здійснення розгляду звернень та прийом громадян з питань, що відносяться до компетенції Служби.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131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Організація проведення засідань, координаційних нарад та інших заходів з питань, які належать до компетенції Служби.</w:t>
      </w:r>
    </w:p>
    <w:p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1315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Здійснення інших повноважень, покладених на Службу, згідно чинного законодавства.</w:t>
      </w:r>
    </w:p>
    <w:p w:rsidR="003F6F23" w:rsidRPr="003F6F23" w:rsidRDefault="003F6F23" w:rsidP="003F6F23">
      <w:pPr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V. Система взаємодії</w:t>
      </w:r>
    </w:p>
    <w:p w:rsidR="003F6F23" w:rsidRDefault="003F6F23" w:rsidP="003F6F23">
      <w:pPr>
        <w:spacing w:after="120" w:line="240" w:lineRule="auto"/>
        <w:ind w:right="-8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Служба, при виконанні покладених на неї завдань, взаємодіє з виконавчими органами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депутатами, постійними комісіями, тимчасовими контрольними комісіями та іншими органами, утвореними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радою, підприємствами, установами, організаціями незалежно від форми власності, об’єднаннями громадян.</w:t>
      </w:r>
    </w:p>
    <w:p w:rsidR="00D24113" w:rsidRPr="00D24113" w:rsidRDefault="00D24113" w:rsidP="003F6F23">
      <w:pPr>
        <w:spacing w:after="120" w:line="240" w:lineRule="auto"/>
        <w:ind w:right="-8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76BD" w:rsidRDefault="00EC76BD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VІ. Права Служби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 Служба має право: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6.1. Одержувати у встановленому порядку від посадових осіб виконавчих органів с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Службу завдань.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6.2. Інформувати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голову у разі покладання на Службу виконання роботи, що не відноситься до функцій Служби чи виходить за її межі, а також у випадках, коли відповідні виконавчі органи с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чи посадові особи не надають документи, інші матеріали, необхідні для вирішення покладених завдань, з метою вжиття відповідних заходів.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6.3. Залучати за узгодженням голови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відповідних спеціалістів для підготовки нормативних і інших документів, а також для розробки і здійснення заходів, які проводяться Службою, відповідно до покладених на неї завдань.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6.4. Брати участь у пленарних засіданнях сесій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засіданнях постійних комісій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та виконавчого комітету, нарадах, комісіях, робочих групах, утворених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радою, її виконавчими органами,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сільським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головою.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6.5. Звертатися у разі порушення прав та законних інтересів дітей, а також з питань надання їм допомоги до органів місцевого самоврядування, підприємств, установ та організацій незалежно від форм власності.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6.6. Проводити роботу серед дітей з метою запобігання правопорушень.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6.7. Розглядати питання про направлення до спеціальних установ для дітей, закладів освіти (незалежно від форм власності) дітей, які опинились у складних життєвих обставинах, влаштування дітей-сиріт та дітей, позбавлених батьківського піклування, під опіку, піклування.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6.8.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власності, стан виховної роботи з дітьми у навчальних закладах, за місцем проживання, а також у разі необхідності – умови роботи працівників молодше 18 років на підприємствах, в установах та організаціях усіх форм власності.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6.9. Представляти, в разі необхідності, інтереси дітей в судах, у їх відносинах з підприємствами, установами та організаціями незалежно від форм власності.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6.10. Запрошувати для бесіди батьків або опікунів, піклувальників, посадових осіб з метою з’ясування причин та умов, які призвели до порушення прав дітей, бездоглядності, вчинення правопорушень, вживати заходи щодо їх усунення.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6.11. Порушувати питання про накладення дисциплінарних стягнень на посадових осіб у разі невиконання ними рішень, прийнятих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радою з питань захисту прав та інтересів дітей.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6.12. Визначати потребу в утворенні спеціальних установ і закладів соціального захисту для дітей.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6.13. Розробляти і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6.14. Порушувати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6.15. Відвідувати дітей, які опинились у складних життєвих обставинах, перебувають на обліку в службі у справах дітей, за місцем їх проживання, навчання і роботи; вживати заходів для соціального захисту дітей.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6.16. Звертатись до суду з позовами про позбавлення батьківських прав або відібрання дітей без позбавлення батьківських прав у батьків, які не виконують батьківських обов’язків, а також у інших випадках, передбачених чин</w:t>
      </w:r>
      <w:r w:rsidR="0076123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им законодавством України.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6.17. Порушувати клопотання про притягнення батьків до адміністративної відповідальності за невиконання ними обов’язків щодо виховання дітей та вчинення </w:t>
      </w:r>
      <w:bookmarkStart w:id="0" w:name="_GoBack"/>
      <w:bookmarkEnd w:id="0"/>
      <w:r w:rsidRPr="003F6F23">
        <w:rPr>
          <w:rFonts w:ascii="Times New Roman" w:eastAsia="Times New Roman" w:hAnsi="Times New Roman" w:cs="Times New Roman"/>
          <w:sz w:val="28"/>
          <w:szCs w:val="28"/>
        </w:rPr>
        <w:t>насильства в сім’ї.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6.18. Порушувати клопотання про притягнення до відповідальності осіб, які порушують права дітей.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6.19. Узгоджувати відрахування дітей із закладів освіти незалежно від їх форм власності.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6.20. Спільно з органами, що відповідають за виконання вироку, вносити до суду подання про умовно-дострокове звільнення засудженого неповнолітнього або заміну йому </w:t>
      </w:r>
      <w:r w:rsidR="00EC76BD" w:rsidRPr="003F6F23">
        <w:rPr>
          <w:rFonts w:ascii="Times New Roman" w:eastAsia="Times New Roman" w:hAnsi="Times New Roman" w:cs="Times New Roman"/>
          <w:sz w:val="28"/>
          <w:szCs w:val="28"/>
        </w:rPr>
        <w:t>не відбутої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частини покарання більш м’яким покаранням.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6.21. Залучати до розгляду питань, що належать до її компетенції, спеціалістів інших виконавчих органів місцевого самоврядування, підприємств, установ, організацій усіх форм власності, об’єднань громадян та благодійних організацій (за погодженням з їх керівниками).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6.22. Скликати в установленому порядку наради, конференції, семінари з питань, що належать до компетенції Служби.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6.23. Укладати в установленому порядку угоди про співробітництво з науковими установами, жіночими, молодіжними, дитячими та іншими об’єднаннями громадян і благодійними організаціями.</w:t>
      </w:r>
    </w:p>
    <w:p w:rsidR="00A93E39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6.24. Вносити пропозиції щодо удосконалення роботи в ЄІАС «Діти»</w:t>
      </w:r>
      <w:r w:rsidR="00413151">
        <w:rPr>
          <w:rFonts w:ascii="Times New Roman" w:eastAsia="Times New Roman" w:hAnsi="Times New Roman" w:cs="Times New Roman"/>
          <w:sz w:val="28"/>
          <w:szCs w:val="28"/>
        </w:rPr>
        <w:t>, в разі наявності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VІІ. Керівництво Службою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7.1. Службу очолює начальник, який призначається на посаду на конкурсній основі чи за іншою процедурою, передбаченою законодавством України, і звільняється з посади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сільським головою</w:t>
      </w:r>
      <w:r w:rsidR="00A93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Начальник Служби: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.1. У своїй діяльності підзвітний і підконтрольний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сільському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голові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.2. Здійснює керівництво Службою, забезпечує підготовку проектів рішень на розгляд сесій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та засідань виконавчого комітету, доводить до працівників зміст нормативних та розпорядчих документів.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.3. Готує посадові інструкції, визначає завдання і розподіляє обов’язки між співробітниками Служби, сприяє підвищенню їх кваліфікації.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.4. Видає у межах своєї компетенції накази, організовує і контролює їх виконання.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.5. Здійснює інші повноваження відповідно до Положення про Службу, а також покладених на неї завдань окремими рішеннями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 xml:space="preserve">Великосеверинівської 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ради, її виконавчого комітету, розпорядженнями та дорученнями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голови, чинним законодавством України.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VІІІ. Відповідальність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8.1. Начальник Служби несе персональну відповідальність за несвоєчасне або неякісне виконання завдань, функцій, покладених на Службу, передбачених законодавством, цим Положенням та посадовими інструкціями.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8.2. Працівники Служби несуть відповідальність за: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8.2.1. Недотримання Положення про Службу, бездіяльність, порушення правил внутрішнього розпорядку та трудової дисципліни, норм етики,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проходженням, згідно з вимогами чинного законодавства.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8.2.2. За збереження документів, які надійшли до них.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8.2.3. Виконання рішень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та її виконавчого комітету, розпоряджень і доручень с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 відповідно до компетенції Служби.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8.2.4. Своєчасну і достовірну подачу інформацій та звітів, що входять до компетенції Служби, стан діловодства, ведення особових справ дітей-сиріт та дітей, позбавлених батьківського піклування, обліку дітей.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8.2.5. Правильне оформлення проектів рішень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виконавчого комітету, розпоряджень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 з питань компетенції Служби.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Працівники Служби, з вини яких допущено порушення законодавства, несуть цивільну, дисциплінарну, адміністративну або кримінальну відповідальність згідно із законом.</w:t>
      </w:r>
    </w:p>
    <w:p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 Працівники Служби </w:t>
      </w:r>
      <w:r w:rsidRPr="00EC76BD">
        <w:rPr>
          <w:rFonts w:ascii="Times New Roman" w:eastAsia="Times New Roman" w:hAnsi="Times New Roman" w:cs="Times New Roman"/>
          <w:sz w:val="28"/>
          <w:szCs w:val="28"/>
        </w:rPr>
        <w:t>зобов’язані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дотримуватись основних вимог та обмежень, передбачених Законами України «Про місцеве самоврядування в Україні», «Про службу в органах місцевого самоврядування» та «Про запобігання корупції».</w:t>
      </w:r>
    </w:p>
    <w:p w:rsidR="003F6F23" w:rsidRPr="003F6F23" w:rsidRDefault="003F6F23" w:rsidP="00CA40C4">
      <w:pPr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ІХ. Статус Служби</w:t>
      </w:r>
    </w:p>
    <w:p w:rsidR="003F6F23" w:rsidRPr="003F6F23" w:rsidRDefault="00CA40C4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</w:t>
      </w:r>
      <w:r w:rsidR="003F6F23" w:rsidRPr="003F6F23">
        <w:rPr>
          <w:rFonts w:ascii="Times New Roman" w:eastAsia="Times New Roman" w:hAnsi="Times New Roman" w:cs="Times New Roman"/>
          <w:sz w:val="28"/>
          <w:szCs w:val="28"/>
        </w:rPr>
        <w:t xml:space="preserve">. Служба має круглу печатку із своїм найменуванням, кутовий штамп, бланки зі своїми реквізитами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9.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 Служба утримується за рахунок коштів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бюджету. Майно, яке знаходиться в користуванні Служби, є комунальною власністю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 xml:space="preserve">Великосеверинівської 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0C4" w:rsidRPr="00CA40C4" w:rsidRDefault="00CA40C4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F23" w:rsidRPr="003F6F23" w:rsidRDefault="003F6F23" w:rsidP="00CA40C4">
      <w:pPr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Х. Заключні положення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 Зміни і доповнення до цього Положення вносяться сесією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 xml:space="preserve">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Припинення діяльності Служби здійснюється шляхом її реорганізації (злиття, приєднання, поділу, перетворення) або ліквідації — за рішенням Засновника, а у випадках, передбачених законодавством України, — за рішенням суду.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У разі реорганізації Служби всі права та обов’язки переходять до її правонаступників.</w:t>
      </w:r>
    </w:p>
    <w:p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Ліквідацію Служби здійснює ліквідаційна комісія, яка утворюється рішенням Засновника або рішенням суду.</w:t>
      </w:r>
    </w:p>
    <w:p w:rsidR="003F6F23" w:rsidRPr="003F6F23" w:rsidRDefault="003F6F23" w:rsidP="003058E6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Працівникам Служби, які звільняються у зв’язку з його реорганізацією чи ліквідацією, гарантують дотримання їхніх прав та інтересів відповідно до законодавства про працю.</w:t>
      </w:r>
    </w:p>
    <w:p w:rsidR="003058E6" w:rsidRDefault="003058E6" w:rsidP="003058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F4F" w:rsidRPr="003058E6" w:rsidRDefault="00B801FC" w:rsidP="00B801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</w:t>
      </w:r>
    </w:p>
    <w:sectPr w:rsidR="00617F4F" w:rsidRPr="003058E6" w:rsidSect="001E241C">
      <w:headerReference w:type="default" r:id="rId7"/>
      <w:pgSz w:w="11906" w:h="16838"/>
      <w:pgMar w:top="22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43" w:rsidRDefault="005A2C43" w:rsidP="001E241C">
      <w:pPr>
        <w:spacing w:after="0" w:line="240" w:lineRule="auto"/>
      </w:pPr>
      <w:r>
        <w:separator/>
      </w:r>
    </w:p>
  </w:endnote>
  <w:endnote w:type="continuationSeparator" w:id="1">
    <w:p w:rsidR="005A2C43" w:rsidRDefault="005A2C43" w:rsidP="001E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43" w:rsidRDefault="005A2C43" w:rsidP="001E241C">
      <w:pPr>
        <w:spacing w:after="0" w:line="240" w:lineRule="auto"/>
      </w:pPr>
      <w:r>
        <w:separator/>
      </w:r>
    </w:p>
  </w:footnote>
  <w:footnote w:type="continuationSeparator" w:id="1">
    <w:p w:rsidR="005A2C43" w:rsidRDefault="005A2C43" w:rsidP="001E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20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241C" w:rsidRPr="0076123A" w:rsidRDefault="00311E5C" w:rsidP="0076123A">
        <w:pPr>
          <w:pStyle w:val="a3"/>
          <w:jc w:val="center"/>
          <w:rPr>
            <w:rFonts w:ascii="Times New Roman" w:hAnsi="Times New Roman" w:cs="Times New Roman"/>
          </w:rPr>
        </w:pPr>
        <w:r w:rsidRPr="0076123A">
          <w:rPr>
            <w:rFonts w:ascii="Times New Roman" w:hAnsi="Times New Roman" w:cs="Times New Roman"/>
          </w:rPr>
          <w:fldChar w:fldCharType="begin"/>
        </w:r>
        <w:r w:rsidR="001E241C" w:rsidRPr="0076123A">
          <w:rPr>
            <w:rFonts w:ascii="Times New Roman" w:hAnsi="Times New Roman" w:cs="Times New Roman"/>
          </w:rPr>
          <w:instrText>PAGE   \* MERGEFORMAT</w:instrText>
        </w:r>
        <w:r w:rsidRPr="0076123A">
          <w:rPr>
            <w:rFonts w:ascii="Times New Roman" w:hAnsi="Times New Roman" w:cs="Times New Roman"/>
          </w:rPr>
          <w:fldChar w:fldCharType="separate"/>
        </w:r>
        <w:r w:rsidR="00FC5F13" w:rsidRPr="00FC5F13">
          <w:rPr>
            <w:rFonts w:ascii="Times New Roman" w:hAnsi="Times New Roman" w:cs="Times New Roman"/>
            <w:noProof/>
            <w:lang w:val="ru-RU"/>
          </w:rPr>
          <w:t>8</w:t>
        </w:r>
        <w:r w:rsidRPr="0076123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A9E"/>
    <w:rsid w:val="00093B41"/>
    <w:rsid w:val="00131FD8"/>
    <w:rsid w:val="001E241C"/>
    <w:rsid w:val="00225825"/>
    <w:rsid w:val="003058E6"/>
    <w:rsid w:val="00311E5C"/>
    <w:rsid w:val="003F6F23"/>
    <w:rsid w:val="00413151"/>
    <w:rsid w:val="00461A9E"/>
    <w:rsid w:val="005823AB"/>
    <w:rsid w:val="00590A29"/>
    <w:rsid w:val="005A2C43"/>
    <w:rsid w:val="00670BBA"/>
    <w:rsid w:val="006A2DE8"/>
    <w:rsid w:val="007238BF"/>
    <w:rsid w:val="0076123A"/>
    <w:rsid w:val="00773695"/>
    <w:rsid w:val="007D3B4A"/>
    <w:rsid w:val="009242BA"/>
    <w:rsid w:val="00A93E39"/>
    <w:rsid w:val="00AF6C39"/>
    <w:rsid w:val="00B801FC"/>
    <w:rsid w:val="00C2468B"/>
    <w:rsid w:val="00C74CEF"/>
    <w:rsid w:val="00CA40C4"/>
    <w:rsid w:val="00CC2850"/>
    <w:rsid w:val="00D00D80"/>
    <w:rsid w:val="00D24113"/>
    <w:rsid w:val="00DB73F2"/>
    <w:rsid w:val="00EC76BD"/>
    <w:rsid w:val="00EF69FE"/>
    <w:rsid w:val="00F836EA"/>
    <w:rsid w:val="00FC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3F6F2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ar-SA"/>
    </w:rPr>
  </w:style>
  <w:style w:type="paragraph" w:styleId="a3">
    <w:name w:val="header"/>
    <w:basedOn w:val="a"/>
    <w:link w:val="a4"/>
    <w:uiPriority w:val="99"/>
    <w:unhideWhenUsed/>
    <w:rsid w:val="001E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41C"/>
  </w:style>
  <w:style w:type="paragraph" w:styleId="a5">
    <w:name w:val="footer"/>
    <w:basedOn w:val="a"/>
    <w:link w:val="a6"/>
    <w:uiPriority w:val="99"/>
    <w:unhideWhenUsed/>
    <w:rsid w:val="001E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3F6F2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ar-SA"/>
    </w:rPr>
  </w:style>
  <w:style w:type="paragraph" w:styleId="a3">
    <w:name w:val="header"/>
    <w:basedOn w:val="a"/>
    <w:link w:val="a4"/>
    <w:uiPriority w:val="99"/>
    <w:unhideWhenUsed/>
    <w:rsid w:val="001E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41C"/>
  </w:style>
  <w:style w:type="paragraph" w:styleId="a5">
    <w:name w:val="footer"/>
    <w:basedOn w:val="a"/>
    <w:link w:val="a6"/>
    <w:uiPriority w:val="99"/>
    <w:unhideWhenUsed/>
    <w:rsid w:val="001E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D8C1-12EB-4A3C-815C-589FEFD4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g70qi</dc:creator>
  <cp:lastModifiedBy>123</cp:lastModifiedBy>
  <cp:revision>2</cp:revision>
  <dcterms:created xsi:type="dcterms:W3CDTF">2021-05-10T12:45:00Z</dcterms:created>
  <dcterms:modified xsi:type="dcterms:W3CDTF">2021-05-10T12:45:00Z</dcterms:modified>
</cp:coreProperties>
</file>