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5" w:rsidRPr="001165B1" w:rsidRDefault="00F07ED1" w:rsidP="00047F4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1165B1">
        <w:rPr>
          <w:rFonts w:ascii="Times New Roman" w:hAnsi="Times New Roman" w:cs="Times New Roman"/>
          <w:sz w:val="24"/>
          <w:szCs w:val="24"/>
          <w:lang w:val="uk-UA"/>
        </w:rPr>
        <w:t xml:space="preserve">Додаток  </w:t>
      </w:r>
      <w:r w:rsidR="00B95866" w:rsidRPr="001165B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165B1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виконавчого </w:t>
      </w:r>
      <w:r w:rsidR="00047F4A" w:rsidRPr="001165B1">
        <w:rPr>
          <w:rFonts w:ascii="Times New Roman" w:hAnsi="Times New Roman" w:cs="Times New Roman"/>
          <w:sz w:val="24"/>
          <w:szCs w:val="24"/>
          <w:lang w:val="uk-UA"/>
        </w:rPr>
        <w:t>комітет</w:t>
      </w:r>
      <w:r w:rsidR="00FD2EFD" w:rsidRPr="001165B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47F4A" w:rsidRPr="001165B1">
        <w:rPr>
          <w:rFonts w:ascii="Times New Roman" w:hAnsi="Times New Roman" w:cs="Times New Roman"/>
          <w:sz w:val="24"/>
          <w:szCs w:val="24"/>
          <w:lang w:val="uk-UA"/>
        </w:rPr>
        <w:t xml:space="preserve"> Великосеверинівської сільської ради</w:t>
      </w:r>
      <w:r w:rsidR="008F2704" w:rsidRPr="00116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7F4A" w:rsidRPr="001165B1">
        <w:rPr>
          <w:rFonts w:ascii="Times New Roman" w:hAnsi="Times New Roman" w:cs="Times New Roman"/>
          <w:sz w:val="24"/>
          <w:szCs w:val="24"/>
          <w:lang w:val="uk-UA"/>
        </w:rPr>
        <w:t>від 27.05.2021р. №</w:t>
      </w:r>
      <w:r w:rsidR="008F2704" w:rsidRPr="001165B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047F4A" w:rsidRPr="00116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7F4A" w:rsidRPr="008F2704" w:rsidRDefault="00047F4A" w:rsidP="00047F4A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185" w:rsidRPr="005D39BD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9BD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F94185" w:rsidRPr="005D39BD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складання прогнозу </w:t>
      </w:r>
      <w:r w:rsidR="00673808" w:rsidRPr="005D39BD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 w:rsidR="008F2704" w:rsidRPr="005D3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7F4A" w:rsidRPr="005D3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Великосеверинівської </w:t>
      </w:r>
      <w:r w:rsidR="00CE789A" w:rsidRPr="005D39BD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="005D3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3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521A72" w:rsidRPr="005D39BD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="00F07ED1" w:rsidRPr="005D39B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21A72" w:rsidRPr="005D39BD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F12B5" w:rsidRPr="005D39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D3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F94185" w:rsidRPr="005D39BD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889" w:type="dxa"/>
        <w:tblLook w:val="04A0"/>
      </w:tblPr>
      <w:tblGrid>
        <w:gridCol w:w="539"/>
        <w:gridCol w:w="5181"/>
        <w:gridCol w:w="1692"/>
        <w:gridCol w:w="2477"/>
      </w:tblGrid>
      <w:tr w:rsidR="00AB5D42" w:rsidRPr="008F2704" w:rsidTr="001E397D">
        <w:trPr>
          <w:trHeight w:val="601"/>
        </w:trPr>
        <w:tc>
          <w:tcPr>
            <w:tcW w:w="539" w:type="dxa"/>
          </w:tcPr>
          <w:p w:rsidR="00F94185" w:rsidRPr="008F2704" w:rsidRDefault="00F94185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94185" w:rsidRPr="008F2704" w:rsidRDefault="00F94185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81" w:type="dxa"/>
          </w:tcPr>
          <w:p w:rsidR="00F94185" w:rsidRPr="008F2704" w:rsidRDefault="00F94185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692" w:type="dxa"/>
          </w:tcPr>
          <w:p w:rsidR="00F94185" w:rsidRPr="008F2704" w:rsidRDefault="00093704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77" w:type="dxa"/>
          </w:tcPr>
          <w:p w:rsidR="00F94185" w:rsidRPr="008F2704" w:rsidRDefault="00F94185" w:rsidP="0018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за </w:t>
            </w:r>
            <w:r w:rsidR="00093704" w:rsidRPr="008F2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CC37F1" w:rsidRPr="008F2704" w:rsidTr="005D39BD">
        <w:tc>
          <w:tcPr>
            <w:tcW w:w="539" w:type="dxa"/>
          </w:tcPr>
          <w:p w:rsidR="00CC37F1" w:rsidRPr="008F2704" w:rsidRDefault="00CC37F1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1" w:type="dxa"/>
            <w:shd w:val="clear" w:color="auto" w:fill="FFFFFF" w:themeFill="background1"/>
          </w:tcPr>
          <w:p w:rsidR="00CC37F1" w:rsidRPr="008F2704" w:rsidRDefault="00CC37F1" w:rsidP="00CC37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реєстрацію учасників бюджетного процесу на 2022 рік в ПЗ “LOGICA”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CC37F1" w:rsidRPr="008F2704" w:rsidRDefault="00CC37F1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31 травня 2021 р</w:t>
            </w:r>
            <w:r w:rsidR="008F27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B93F87" w:rsidRPr="008F2704" w:rsidRDefault="00CC37F1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учасники бюджетного процесу</w:t>
            </w:r>
          </w:p>
        </w:tc>
      </w:tr>
      <w:tr w:rsidR="00AB5D42" w:rsidRPr="008F2704" w:rsidTr="005D39BD">
        <w:tc>
          <w:tcPr>
            <w:tcW w:w="539" w:type="dxa"/>
          </w:tcPr>
          <w:p w:rsidR="00F94185" w:rsidRPr="008F2704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1" w:type="dxa"/>
            <w:shd w:val="clear" w:color="auto" w:fill="FFFFFF" w:themeFill="background1"/>
          </w:tcPr>
          <w:p w:rsidR="00B93F87" w:rsidRPr="008F2704" w:rsidRDefault="00F94185" w:rsidP="0018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аналізу виконання </w:t>
            </w:r>
            <w:r w:rsidR="00673808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94185" w:rsidRPr="008F2704" w:rsidRDefault="00B93F87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До 1 червня </w:t>
            </w:r>
            <w:r w:rsidR="00202159" w:rsidRPr="008F27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2021 р</w:t>
            </w:r>
            <w:r w:rsidR="008F27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F94185" w:rsidRPr="008F2704" w:rsidRDefault="00D62412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AB5D42" w:rsidRPr="008F2704" w:rsidTr="005D39BD">
        <w:trPr>
          <w:trHeight w:val="1927"/>
        </w:trPr>
        <w:tc>
          <w:tcPr>
            <w:tcW w:w="539" w:type="dxa"/>
          </w:tcPr>
          <w:p w:rsidR="00F94185" w:rsidRPr="008F2704" w:rsidRDefault="008F2704" w:rsidP="00D6241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81" w:type="dxa"/>
          </w:tcPr>
          <w:p w:rsidR="00B93F87" w:rsidRPr="008F2704" w:rsidRDefault="00F94185" w:rsidP="0018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Доведення до головних розпорядників бюджетних коштів організаційно-методологічних засад складання прогнозу </w:t>
            </w:r>
            <w:r w:rsidR="00673808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визначених Мінфіном, та інструктивного листа щодо основних організаційних засад процесу підготовки пропозицій до прогнозу бюджету</w:t>
            </w:r>
          </w:p>
        </w:tc>
        <w:tc>
          <w:tcPr>
            <w:tcW w:w="1692" w:type="dxa"/>
            <w:vAlign w:val="center"/>
          </w:tcPr>
          <w:p w:rsidR="00F94185" w:rsidRPr="008F2704" w:rsidRDefault="005E3EC3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отримання з Мінфіну</w:t>
            </w:r>
          </w:p>
        </w:tc>
        <w:tc>
          <w:tcPr>
            <w:tcW w:w="2477" w:type="dxa"/>
            <w:vAlign w:val="center"/>
          </w:tcPr>
          <w:p w:rsidR="00F94185" w:rsidRPr="008F2704" w:rsidRDefault="00D62412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804391" w:rsidRPr="008F2704" w:rsidTr="005D39BD">
        <w:trPr>
          <w:trHeight w:val="1366"/>
        </w:trPr>
        <w:tc>
          <w:tcPr>
            <w:tcW w:w="539" w:type="dxa"/>
          </w:tcPr>
          <w:p w:rsidR="00804391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81" w:type="dxa"/>
          </w:tcPr>
          <w:p w:rsidR="00804391" w:rsidRPr="008F2704" w:rsidRDefault="00804391" w:rsidP="00804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основних прогнозних показників економічного і соціального розвитку Великосеверинівської територіальної громади  на 2022-2024 роки .</w:t>
            </w:r>
          </w:p>
        </w:tc>
        <w:tc>
          <w:tcPr>
            <w:tcW w:w="1692" w:type="dxa"/>
            <w:vAlign w:val="center"/>
          </w:tcPr>
          <w:p w:rsidR="00804391" w:rsidRPr="008F2704" w:rsidRDefault="00804391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804391" w:rsidRPr="008F2704" w:rsidRDefault="00804391" w:rsidP="005D39BD">
            <w:pPr>
              <w:jc w:val="center"/>
              <w:rPr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 червня  2021 р</w:t>
            </w:r>
            <w:r w:rsidR="008F27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477" w:type="dxa"/>
            <w:vAlign w:val="center"/>
          </w:tcPr>
          <w:p w:rsidR="00804391" w:rsidRPr="008F2704" w:rsidRDefault="00804391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804391" w:rsidRPr="008F2704" w:rsidTr="005D39BD">
        <w:tc>
          <w:tcPr>
            <w:tcW w:w="539" w:type="dxa"/>
          </w:tcPr>
          <w:p w:rsidR="00804391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81" w:type="dxa"/>
          </w:tcPr>
          <w:p w:rsidR="00804391" w:rsidRPr="008F2704" w:rsidRDefault="00804391" w:rsidP="00804391">
            <w:pPr>
              <w:pStyle w:val="Style13"/>
              <w:widowControl/>
              <w:spacing w:line="240" w:lineRule="auto"/>
              <w:ind w:left="-108" w:right="-108" w:hanging="14"/>
              <w:jc w:val="both"/>
              <w:rPr>
                <w:rFonts w:eastAsiaTheme="minorHAnsi"/>
                <w:lang w:val="uk-UA" w:eastAsia="en-US"/>
              </w:rPr>
            </w:pPr>
            <w:r w:rsidRPr="008F2704">
              <w:rPr>
                <w:rFonts w:eastAsiaTheme="minorHAnsi"/>
                <w:lang w:val="uk-UA" w:eastAsia="en-US"/>
              </w:rPr>
              <w:t>Підготовка прогнозу на 2022-2024 роки по надходженню до місцевого бюджету:</w:t>
            </w:r>
          </w:p>
          <w:p w:rsidR="00804391" w:rsidRPr="008F2704" w:rsidRDefault="00804391" w:rsidP="00804391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rPr>
                <w:rFonts w:eastAsiaTheme="minorHAnsi"/>
                <w:lang w:val="uk-UA" w:eastAsia="en-US"/>
              </w:rPr>
            </w:pPr>
            <w:r w:rsidRPr="008F2704">
              <w:rPr>
                <w:rFonts w:eastAsiaTheme="minorHAnsi"/>
                <w:lang w:val="uk-UA" w:eastAsia="en-US"/>
              </w:rPr>
              <w:t>- коштів</w:t>
            </w:r>
            <w:r w:rsidR="008F2704">
              <w:rPr>
                <w:rFonts w:eastAsiaTheme="minorHAnsi"/>
                <w:lang w:val="uk-UA" w:eastAsia="en-US"/>
              </w:rPr>
              <w:t xml:space="preserve"> </w:t>
            </w:r>
            <w:r w:rsidRPr="008F2704">
              <w:rPr>
                <w:rFonts w:eastAsiaTheme="minorHAnsi"/>
                <w:lang w:val="uk-UA" w:eastAsia="en-US"/>
              </w:rPr>
              <w:t>від продажу майна, що</w:t>
            </w:r>
            <w:r w:rsidR="008F2704">
              <w:rPr>
                <w:rFonts w:eastAsiaTheme="minorHAnsi"/>
                <w:lang w:val="uk-UA" w:eastAsia="en-US"/>
              </w:rPr>
              <w:t xml:space="preserve"> </w:t>
            </w:r>
            <w:r w:rsidRPr="008F2704">
              <w:rPr>
                <w:rFonts w:eastAsiaTheme="minorHAnsi"/>
                <w:lang w:val="uk-UA" w:eastAsia="en-US"/>
              </w:rPr>
              <w:t>знаходиться у комунальній</w:t>
            </w:r>
            <w:r w:rsidR="008F2704">
              <w:rPr>
                <w:rFonts w:eastAsiaTheme="minorHAnsi"/>
                <w:lang w:val="uk-UA" w:eastAsia="en-US"/>
              </w:rPr>
              <w:t xml:space="preserve"> </w:t>
            </w:r>
            <w:r w:rsidRPr="008F2704">
              <w:rPr>
                <w:rFonts w:eastAsiaTheme="minorHAnsi"/>
                <w:lang w:val="uk-UA" w:eastAsia="en-US"/>
              </w:rPr>
              <w:t>власності</w:t>
            </w:r>
            <w:r w:rsidR="008F2704">
              <w:rPr>
                <w:rFonts w:eastAsiaTheme="minorHAnsi"/>
                <w:lang w:val="uk-UA" w:eastAsia="en-US"/>
              </w:rPr>
              <w:t xml:space="preserve"> </w:t>
            </w:r>
            <w:r w:rsidRPr="008F2704">
              <w:rPr>
                <w:rFonts w:eastAsiaTheme="minorHAnsi"/>
                <w:lang w:val="uk-UA" w:eastAsia="en-US"/>
              </w:rPr>
              <w:t>територіальної</w:t>
            </w:r>
            <w:r w:rsidR="008F2704">
              <w:rPr>
                <w:rFonts w:eastAsiaTheme="minorHAnsi"/>
                <w:lang w:val="uk-UA" w:eastAsia="en-US"/>
              </w:rPr>
              <w:t xml:space="preserve"> </w:t>
            </w:r>
            <w:r w:rsidRPr="008F2704">
              <w:rPr>
                <w:rFonts w:eastAsiaTheme="minorHAnsi"/>
                <w:lang w:val="uk-UA" w:eastAsia="en-US"/>
              </w:rPr>
              <w:t>громади;</w:t>
            </w:r>
          </w:p>
          <w:p w:rsidR="00804391" w:rsidRPr="008F2704" w:rsidRDefault="00804391" w:rsidP="00804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податку на прибуток</w:t>
            </w:r>
            <w:r w:rsidR="00CF1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підприємств, що належать до комунальної</w:t>
            </w:r>
            <w:r w:rsidR="00CF1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власності</w:t>
            </w:r>
            <w:r w:rsidR="00CF1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міста;</w:t>
            </w:r>
          </w:p>
          <w:p w:rsidR="00804391" w:rsidRPr="008F2704" w:rsidRDefault="00804391" w:rsidP="0018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цільові</w:t>
            </w:r>
            <w:r w:rsidR="008E4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фонди.</w:t>
            </w:r>
          </w:p>
        </w:tc>
        <w:tc>
          <w:tcPr>
            <w:tcW w:w="1692" w:type="dxa"/>
            <w:vAlign w:val="center"/>
          </w:tcPr>
          <w:p w:rsidR="00804391" w:rsidRPr="008F2704" w:rsidRDefault="00804391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804391" w:rsidRPr="008F2704" w:rsidRDefault="00804391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 червня  2021 р</w:t>
            </w:r>
            <w:r w:rsidR="00CF159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477" w:type="dxa"/>
            <w:vAlign w:val="center"/>
          </w:tcPr>
          <w:p w:rsidR="00804391" w:rsidRPr="008F2704" w:rsidRDefault="00804391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804391" w:rsidRPr="008F2704" w:rsidTr="005D39BD">
        <w:trPr>
          <w:trHeight w:val="416"/>
        </w:trPr>
        <w:tc>
          <w:tcPr>
            <w:tcW w:w="539" w:type="dxa"/>
          </w:tcPr>
          <w:p w:rsidR="00804391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81" w:type="dxa"/>
          </w:tcPr>
          <w:p w:rsidR="00804391" w:rsidRPr="008F2704" w:rsidRDefault="00804391" w:rsidP="005E3EC3">
            <w:pPr>
              <w:pStyle w:val="Style13"/>
              <w:widowControl/>
              <w:spacing w:line="240" w:lineRule="auto"/>
              <w:ind w:left="-108" w:right="-108" w:hanging="14"/>
              <w:rPr>
                <w:rFonts w:eastAsiaTheme="minorHAnsi"/>
                <w:lang w:val="uk-UA" w:eastAsia="en-US"/>
              </w:rPr>
            </w:pPr>
            <w:r w:rsidRPr="008F2704">
              <w:rPr>
                <w:rFonts w:eastAsiaTheme="minorHAnsi"/>
                <w:lang w:val="uk-UA" w:eastAsia="en-US"/>
              </w:rPr>
              <w:t xml:space="preserve">Підготовка  прогнозу на </w:t>
            </w:r>
            <w:r w:rsidRPr="008F2704">
              <w:rPr>
                <w:rFonts w:eastAsiaTheme="minorHAnsi"/>
                <w:bCs/>
                <w:lang w:val="uk-UA" w:eastAsia="en-US"/>
              </w:rPr>
              <w:t>2022-2024</w:t>
            </w:r>
            <w:r w:rsidR="008E4335">
              <w:rPr>
                <w:rFonts w:eastAsiaTheme="minorHAnsi"/>
                <w:bCs/>
                <w:lang w:val="uk-UA" w:eastAsia="en-US"/>
              </w:rPr>
              <w:t xml:space="preserve"> </w:t>
            </w:r>
            <w:r w:rsidRPr="008F2704">
              <w:rPr>
                <w:rFonts w:eastAsiaTheme="minorHAnsi"/>
                <w:lang w:val="uk-UA" w:eastAsia="en-US"/>
              </w:rPr>
              <w:t>роки</w:t>
            </w:r>
            <w:r w:rsidR="008E4335">
              <w:rPr>
                <w:rFonts w:eastAsiaTheme="minorHAnsi"/>
                <w:lang w:val="uk-UA" w:eastAsia="en-US"/>
              </w:rPr>
              <w:t xml:space="preserve"> </w:t>
            </w:r>
            <w:r w:rsidRPr="008F2704">
              <w:rPr>
                <w:rFonts w:eastAsiaTheme="minorHAnsi"/>
                <w:lang w:val="uk-UA" w:eastAsia="en-US"/>
              </w:rPr>
              <w:t>за очікуваними надходженнями до місцевого бюджету:</w:t>
            </w:r>
          </w:p>
          <w:p w:rsidR="008E4335" w:rsidRDefault="00804391" w:rsidP="008E4335">
            <w:pPr>
              <w:pStyle w:val="Style13"/>
              <w:widowControl/>
              <w:spacing w:line="240" w:lineRule="auto"/>
              <w:ind w:left="-108" w:right="-108" w:hanging="14"/>
              <w:rPr>
                <w:rFonts w:eastAsiaTheme="minorHAnsi"/>
                <w:lang w:val="uk-UA" w:eastAsia="en-US"/>
              </w:rPr>
            </w:pPr>
            <w:r w:rsidRPr="008F2704">
              <w:rPr>
                <w:rFonts w:eastAsiaTheme="minorHAnsi"/>
                <w:lang w:val="uk-UA" w:eastAsia="en-US"/>
              </w:rPr>
              <w:t>- коштів від продажу землі;</w:t>
            </w:r>
          </w:p>
          <w:p w:rsidR="008E4335" w:rsidRDefault="008E4335" w:rsidP="008E4335">
            <w:pPr>
              <w:pStyle w:val="Style13"/>
              <w:widowControl/>
              <w:spacing w:line="240" w:lineRule="auto"/>
              <w:ind w:left="-108" w:right="-108" w:hanging="14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- </w:t>
            </w:r>
            <w:r w:rsidR="00804391" w:rsidRPr="008F2704">
              <w:rPr>
                <w:rFonts w:eastAsiaTheme="minorHAnsi"/>
                <w:lang w:val="uk-UA" w:eastAsia="en-US"/>
              </w:rPr>
              <w:t>коштів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="00804391" w:rsidRPr="008F2704">
              <w:rPr>
                <w:rFonts w:eastAsiaTheme="minorHAnsi"/>
                <w:lang w:val="uk-UA" w:eastAsia="en-US"/>
              </w:rPr>
              <w:t>від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="00804391" w:rsidRPr="008F2704">
              <w:rPr>
                <w:rFonts w:eastAsiaTheme="minorHAnsi"/>
                <w:lang w:val="uk-UA" w:eastAsia="en-US"/>
              </w:rPr>
              <w:t>добровільного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="00804391" w:rsidRPr="008F2704">
              <w:rPr>
                <w:rFonts w:eastAsiaTheme="minorHAnsi"/>
                <w:lang w:val="uk-UA" w:eastAsia="en-US"/>
              </w:rPr>
              <w:t>відшкодування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="00804391" w:rsidRPr="008F2704">
              <w:rPr>
                <w:rFonts w:eastAsiaTheme="minorHAnsi"/>
                <w:lang w:val="uk-UA" w:eastAsia="en-US"/>
              </w:rPr>
              <w:t>збитків за користування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="00804391" w:rsidRPr="008F2704">
              <w:rPr>
                <w:rFonts w:eastAsiaTheme="minorHAnsi"/>
                <w:lang w:val="uk-UA" w:eastAsia="en-US"/>
              </w:rPr>
              <w:t>земельними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="00804391" w:rsidRPr="008F2704">
              <w:rPr>
                <w:rFonts w:eastAsiaTheme="minorHAnsi"/>
                <w:lang w:val="uk-UA" w:eastAsia="en-US"/>
              </w:rPr>
              <w:t>ділянками без правовстановчих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="00804391" w:rsidRPr="008F2704">
              <w:rPr>
                <w:rFonts w:eastAsiaTheme="minorHAnsi"/>
                <w:lang w:val="uk-UA" w:eastAsia="en-US"/>
              </w:rPr>
              <w:t>документів;</w:t>
            </w:r>
          </w:p>
          <w:p w:rsidR="008E4335" w:rsidRDefault="008E4335" w:rsidP="008E4335">
            <w:pPr>
              <w:pStyle w:val="Style13"/>
              <w:widowControl/>
              <w:spacing w:line="240" w:lineRule="auto"/>
              <w:ind w:left="-108" w:right="-108" w:hanging="14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- </w:t>
            </w:r>
            <w:r w:rsidR="00804391" w:rsidRPr="008F2704">
              <w:rPr>
                <w:rFonts w:eastAsiaTheme="minorHAnsi"/>
                <w:lang w:val="uk-UA" w:eastAsia="en-US"/>
              </w:rPr>
              <w:t>орендної плати за земельні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="00804391" w:rsidRPr="008F2704">
              <w:rPr>
                <w:rFonts w:eastAsiaTheme="minorHAnsi"/>
                <w:lang w:val="uk-UA" w:eastAsia="en-US"/>
              </w:rPr>
              <w:t>ділянки;</w:t>
            </w:r>
          </w:p>
          <w:p w:rsidR="008E4335" w:rsidRDefault="00804391" w:rsidP="008E4335">
            <w:pPr>
              <w:pStyle w:val="Style13"/>
              <w:widowControl/>
              <w:spacing w:line="240" w:lineRule="auto"/>
              <w:ind w:left="-108" w:right="-108" w:hanging="14"/>
              <w:rPr>
                <w:rFonts w:eastAsiaTheme="minorHAnsi"/>
                <w:lang w:val="uk-UA" w:eastAsia="en-US"/>
              </w:rPr>
            </w:pPr>
            <w:r w:rsidRPr="008F2704">
              <w:rPr>
                <w:rFonts w:eastAsiaTheme="minorHAnsi"/>
                <w:lang w:val="uk-UA" w:eastAsia="en-US"/>
              </w:rPr>
              <w:t>- коштів</w:t>
            </w:r>
            <w:r w:rsidR="008E4335">
              <w:rPr>
                <w:rFonts w:eastAsiaTheme="minorHAnsi"/>
                <w:lang w:val="uk-UA" w:eastAsia="en-US"/>
              </w:rPr>
              <w:t xml:space="preserve"> </w:t>
            </w:r>
            <w:r w:rsidRPr="008F2704">
              <w:rPr>
                <w:rFonts w:eastAsiaTheme="minorHAnsi"/>
                <w:lang w:val="uk-UA" w:eastAsia="en-US"/>
              </w:rPr>
              <w:t xml:space="preserve">від плати за </w:t>
            </w:r>
            <w:r w:rsidR="008E4335">
              <w:rPr>
                <w:rFonts w:eastAsiaTheme="minorHAnsi"/>
                <w:lang w:val="uk-UA" w:eastAsia="en-US"/>
              </w:rPr>
              <w:t>р</w:t>
            </w:r>
            <w:r w:rsidRPr="008F2704">
              <w:rPr>
                <w:rFonts w:eastAsiaTheme="minorHAnsi"/>
                <w:lang w:val="uk-UA" w:eastAsia="en-US"/>
              </w:rPr>
              <w:t>озміщення</w:t>
            </w:r>
            <w:r w:rsidR="008E4335">
              <w:rPr>
                <w:rFonts w:eastAsiaTheme="minorHAnsi"/>
                <w:lang w:val="uk-UA" w:eastAsia="en-US"/>
              </w:rPr>
              <w:t xml:space="preserve"> </w:t>
            </w:r>
            <w:r w:rsidRPr="008F2704">
              <w:rPr>
                <w:rFonts w:eastAsiaTheme="minorHAnsi"/>
                <w:lang w:val="uk-UA" w:eastAsia="en-US"/>
              </w:rPr>
              <w:t>зовнішньої</w:t>
            </w:r>
            <w:r w:rsidR="008E4335">
              <w:rPr>
                <w:rFonts w:eastAsiaTheme="minorHAnsi"/>
                <w:lang w:val="uk-UA" w:eastAsia="en-US"/>
              </w:rPr>
              <w:t xml:space="preserve"> </w:t>
            </w:r>
            <w:r w:rsidRPr="008F2704">
              <w:rPr>
                <w:rFonts w:eastAsiaTheme="minorHAnsi"/>
                <w:lang w:val="uk-UA" w:eastAsia="en-US"/>
              </w:rPr>
              <w:t>реклами на території</w:t>
            </w:r>
            <w:r w:rsidR="008E4335">
              <w:rPr>
                <w:rFonts w:eastAsiaTheme="minorHAnsi"/>
                <w:lang w:val="uk-UA" w:eastAsia="en-US"/>
              </w:rPr>
              <w:t xml:space="preserve"> сільської ради</w:t>
            </w:r>
            <w:r w:rsidRPr="008F2704">
              <w:rPr>
                <w:rFonts w:eastAsiaTheme="minorHAnsi"/>
                <w:lang w:val="uk-UA" w:eastAsia="en-US"/>
              </w:rPr>
              <w:t>;</w:t>
            </w:r>
          </w:p>
          <w:p w:rsidR="00804391" w:rsidRPr="008F2704" w:rsidRDefault="00804391" w:rsidP="008E4335">
            <w:pPr>
              <w:pStyle w:val="Style13"/>
              <w:widowControl/>
              <w:spacing w:line="240" w:lineRule="auto"/>
              <w:ind w:left="-108" w:right="-108" w:hanging="14"/>
              <w:rPr>
                <w:rFonts w:eastAsiaTheme="minorHAnsi"/>
                <w:lang w:val="uk-UA" w:eastAsia="en-US"/>
              </w:rPr>
            </w:pPr>
            <w:r w:rsidRPr="008F2704">
              <w:rPr>
                <w:rFonts w:eastAsiaTheme="minorHAnsi"/>
                <w:lang w:val="uk-UA" w:eastAsia="en-US"/>
              </w:rPr>
              <w:t>- плата за встановлення земельного сервітуту.</w:t>
            </w:r>
          </w:p>
        </w:tc>
        <w:tc>
          <w:tcPr>
            <w:tcW w:w="1692" w:type="dxa"/>
            <w:vAlign w:val="center"/>
          </w:tcPr>
          <w:p w:rsidR="00804391" w:rsidRPr="008F2704" w:rsidRDefault="00804391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804391" w:rsidRPr="008F2704" w:rsidRDefault="00804391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 червня  2021 р</w:t>
            </w:r>
            <w:r w:rsidR="008E433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477" w:type="dxa"/>
            <w:vAlign w:val="center"/>
          </w:tcPr>
          <w:p w:rsidR="00804391" w:rsidRPr="008F2704" w:rsidRDefault="00804391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5E3EC3" w:rsidRPr="008F2704" w:rsidTr="005D39BD">
        <w:tc>
          <w:tcPr>
            <w:tcW w:w="539" w:type="dxa"/>
            <w:shd w:val="clear" w:color="auto" w:fill="auto"/>
          </w:tcPr>
          <w:p w:rsidR="005E3EC3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81" w:type="dxa"/>
            <w:shd w:val="clear" w:color="auto" w:fill="auto"/>
          </w:tcPr>
          <w:p w:rsidR="005E3EC3" w:rsidRPr="008F2704" w:rsidRDefault="005E3EC3" w:rsidP="00FD2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FD2EFD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фінансів інформаці</w:t>
            </w:r>
            <w:r w:rsidR="00FD2EFD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чисельності населення</w:t>
            </w:r>
          </w:p>
        </w:tc>
        <w:tc>
          <w:tcPr>
            <w:tcW w:w="1692" w:type="dxa"/>
            <w:vAlign w:val="center"/>
          </w:tcPr>
          <w:p w:rsidR="005E3EC3" w:rsidRPr="008F2704" w:rsidRDefault="00B93F87" w:rsidP="005D39BD">
            <w:pPr>
              <w:jc w:val="center"/>
              <w:rPr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 червня  2021 р</w:t>
            </w:r>
            <w:r w:rsidR="008E433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E3EC3" w:rsidRPr="008F2704" w:rsidRDefault="00FD2EFD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 соціального захисту населення та охорони здоров’я</w:t>
            </w:r>
          </w:p>
        </w:tc>
      </w:tr>
      <w:tr w:rsidR="005E3EC3" w:rsidRPr="008F2704" w:rsidTr="005D39BD">
        <w:tc>
          <w:tcPr>
            <w:tcW w:w="539" w:type="dxa"/>
            <w:shd w:val="clear" w:color="auto" w:fill="auto"/>
          </w:tcPr>
          <w:p w:rsidR="005E3EC3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81" w:type="dxa"/>
            <w:shd w:val="clear" w:color="auto" w:fill="auto"/>
          </w:tcPr>
          <w:p w:rsidR="005E3EC3" w:rsidRPr="008F2704" w:rsidRDefault="005E3EC3" w:rsidP="00FD2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="00FD2EFD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рогнозних </w:t>
            </w:r>
            <w:r w:rsidR="0018034F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показників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обсягів 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надходжень за видами податків і зборів прогнозу на 202</w:t>
            </w:r>
            <w:r w:rsidR="00673808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21A72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202159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692" w:type="dxa"/>
            <w:vAlign w:val="center"/>
          </w:tcPr>
          <w:p w:rsidR="005E3EC3" w:rsidRPr="008F2704" w:rsidRDefault="00B93F87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lastRenderedPageBreak/>
              <w:t xml:space="preserve">До 1 червня  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lastRenderedPageBreak/>
              <w:t>2021 р</w:t>
            </w:r>
            <w:r w:rsidR="008E433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D2EFD" w:rsidRPr="008F2704" w:rsidRDefault="00FD2EFD" w:rsidP="005D39BD">
            <w:pPr>
              <w:pStyle w:val="Style13"/>
              <w:widowControl/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8F2704">
              <w:rPr>
                <w:lang w:val="uk-UA"/>
              </w:rPr>
              <w:lastRenderedPageBreak/>
              <w:t>Фінансовий</w:t>
            </w:r>
          </w:p>
          <w:p w:rsidR="005E3EC3" w:rsidRPr="008F2704" w:rsidRDefault="00FD2EFD" w:rsidP="005D39BD">
            <w:pPr>
              <w:pStyle w:val="Style13"/>
              <w:widowControl/>
              <w:spacing w:line="240" w:lineRule="auto"/>
              <w:ind w:left="-108" w:right="-108"/>
              <w:jc w:val="center"/>
              <w:rPr>
                <w:rFonts w:eastAsiaTheme="minorHAnsi"/>
                <w:lang w:val="uk-UA" w:eastAsia="en-US"/>
              </w:rPr>
            </w:pPr>
            <w:r w:rsidRPr="008F2704">
              <w:rPr>
                <w:lang w:val="uk-UA"/>
              </w:rPr>
              <w:lastRenderedPageBreak/>
              <w:t>відділ</w:t>
            </w:r>
          </w:p>
        </w:tc>
      </w:tr>
      <w:tr w:rsidR="00EB1371" w:rsidRPr="008F2704" w:rsidTr="005D39BD">
        <w:trPr>
          <w:trHeight w:val="2887"/>
        </w:trPr>
        <w:tc>
          <w:tcPr>
            <w:tcW w:w="539" w:type="dxa"/>
          </w:tcPr>
          <w:p w:rsidR="00EB1371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181" w:type="dxa"/>
          </w:tcPr>
          <w:p w:rsidR="00EB1371" w:rsidRPr="008F2704" w:rsidRDefault="00EB1371" w:rsidP="00FD2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Прогнозування обсягів доходів </w:t>
            </w:r>
            <w:r w:rsidR="00673808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визначення обсягів фінансування </w:t>
            </w:r>
            <w:r w:rsidR="00673808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D2EFD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прогнозування 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орієнтовних граничних показників видатків </w:t>
            </w:r>
            <w:r w:rsidR="00673808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надання кредитів з </w:t>
            </w:r>
            <w:r w:rsidR="00673808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середньостроковий період  на підставі прогнозу економічного і соціального розвитку території, аналізу виконання </w:t>
            </w:r>
            <w:r w:rsidR="00673808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попередніх та поточному бюджетних періодах</w:t>
            </w:r>
          </w:p>
        </w:tc>
        <w:tc>
          <w:tcPr>
            <w:tcW w:w="1692" w:type="dxa"/>
            <w:vAlign w:val="center"/>
          </w:tcPr>
          <w:p w:rsidR="00EB1371" w:rsidRPr="008F2704" w:rsidRDefault="00B93F87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20 червня  2021 р</w:t>
            </w:r>
            <w:r w:rsidR="005D39B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477" w:type="dxa"/>
            <w:vAlign w:val="center"/>
          </w:tcPr>
          <w:p w:rsidR="00FD2EFD" w:rsidRPr="008F2704" w:rsidRDefault="00FD2EFD" w:rsidP="005D39BD">
            <w:pPr>
              <w:pStyle w:val="Style13"/>
              <w:widowControl/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8F2704">
              <w:rPr>
                <w:lang w:val="uk-UA"/>
              </w:rPr>
              <w:t>Фінансовий</w:t>
            </w:r>
          </w:p>
          <w:p w:rsidR="00EB1371" w:rsidRPr="008F2704" w:rsidRDefault="00FD2EFD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</w:tr>
      <w:tr w:rsidR="00FD2EFD" w:rsidRPr="008F2704" w:rsidTr="00233D4C">
        <w:trPr>
          <w:trHeight w:val="1372"/>
        </w:trPr>
        <w:tc>
          <w:tcPr>
            <w:tcW w:w="539" w:type="dxa"/>
            <w:shd w:val="clear" w:color="auto" w:fill="FFFFFF" w:themeFill="background1"/>
          </w:tcPr>
          <w:p w:rsidR="00FD2EFD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181" w:type="dxa"/>
            <w:shd w:val="clear" w:color="auto" w:fill="FFFFFF" w:themeFill="background1"/>
          </w:tcPr>
          <w:p w:rsidR="00FD2EFD" w:rsidRPr="008F2704" w:rsidRDefault="00FD2EFD" w:rsidP="00FD2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та доведення до головних розпорядників бюджетних коштів 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інструкцій з підготовки пропозицій до прогнозу бюджету та орієнтовних граничних показників видатків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D2EFD" w:rsidRPr="008F2704" w:rsidRDefault="00FD2EFD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липня 2021 р</w:t>
            </w:r>
            <w:r w:rsidR="005D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FD2EFD" w:rsidRPr="008F2704" w:rsidRDefault="00FD2EFD" w:rsidP="005D39BD">
            <w:pPr>
              <w:pStyle w:val="Style13"/>
              <w:widowControl/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8F2704">
              <w:rPr>
                <w:lang w:val="uk-UA"/>
              </w:rPr>
              <w:t>Фінансовий</w:t>
            </w:r>
          </w:p>
          <w:p w:rsidR="00FD2EFD" w:rsidRPr="008F2704" w:rsidRDefault="00FD2EFD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</w:tr>
      <w:tr w:rsidR="001E397D" w:rsidRPr="008F2704" w:rsidTr="005D39BD">
        <w:tc>
          <w:tcPr>
            <w:tcW w:w="539" w:type="dxa"/>
            <w:shd w:val="clear" w:color="auto" w:fill="FFFFFF" w:themeFill="background1"/>
          </w:tcPr>
          <w:p w:rsidR="001E397D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81" w:type="dxa"/>
            <w:shd w:val="clear" w:color="auto" w:fill="FFFFFF" w:themeFill="background1"/>
          </w:tcPr>
          <w:p w:rsidR="001E397D" w:rsidRPr="008F2704" w:rsidRDefault="001E397D" w:rsidP="008620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фінансовому відділу пропозицій до прогнозу місцевого бюджету та переліку бюджетних програм і прогнозу обсягів видатків на їх виконання в 2022-2024 роки</w:t>
            </w:r>
            <w:r w:rsidR="005D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т.ч. через «Logica»)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E397D" w:rsidRPr="008F2704" w:rsidRDefault="001E397D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липня 2021 р</w:t>
            </w:r>
            <w:r w:rsidR="005D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1E397D" w:rsidRPr="008F2704" w:rsidRDefault="001E397D" w:rsidP="005D39BD">
            <w:pPr>
              <w:pStyle w:val="Style13"/>
              <w:widowControl/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8F2704">
              <w:rPr>
                <w:lang w:val="uk-UA"/>
              </w:rPr>
              <w:t>Фінансовий</w:t>
            </w:r>
          </w:p>
          <w:p w:rsidR="001E397D" w:rsidRPr="008F2704" w:rsidRDefault="001E397D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</w:tr>
      <w:tr w:rsidR="001E397D" w:rsidRPr="008F2704" w:rsidTr="005D39BD">
        <w:tc>
          <w:tcPr>
            <w:tcW w:w="539" w:type="dxa"/>
            <w:shd w:val="clear" w:color="auto" w:fill="FFFFFF" w:themeFill="background1"/>
          </w:tcPr>
          <w:p w:rsidR="001E397D" w:rsidRPr="008F2704" w:rsidRDefault="008F2704" w:rsidP="008F2704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181" w:type="dxa"/>
            <w:shd w:val="clear" w:color="auto" w:fill="FFFFFF" w:themeFill="background1"/>
          </w:tcPr>
          <w:p w:rsidR="001E397D" w:rsidRPr="008F2704" w:rsidRDefault="001E397D" w:rsidP="00EB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аналізу поданих головними розпорядниками бюджетних коштів пропозицій до прогнозу місцевого бюджету на відповідність доведеним орієнтовним граничним показникам видатків місцевого бюджету та надання кредитів з місцевого бюджету і вимогам доведених інструкцій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E397D" w:rsidRPr="008F2704" w:rsidRDefault="001E397D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397D" w:rsidRPr="008F2704" w:rsidRDefault="001E397D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 липня 2021 р</w:t>
            </w:r>
            <w:r w:rsidR="005D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1E397D" w:rsidRPr="008F2704" w:rsidRDefault="001E397D" w:rsidP="005D39BD">
            <w:pPr>
              <w:pStyle w:val="Style13"/>
              <w:widowControl/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8F2704">
              <w:rPr>
                <w:lang w:val="uk-UA"/>
              </w:rPr>
              <w:t>Фінансовий</w:t>
            </w:r>
          </w:p>
          <w:p w:rsidR="001E397D" w:rsidRPr="008F2704" w:rsidRDefault="001E397D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</w:tr>
      <w:tr w:rsidR="00EB1371" w:rsidRPr="008F2704" w:rsidTr="005D39BD">
        <w:tc>
          <w:tcPr>
            <w:tcW w:w="539" w:type="dxa"/>
            <w:shd w:val="clear" w:color="auto" w:fill="FFFFFF" w:themeFill="background1"/>
          </w:tcPr>
          <w:p w:rsidR="00EB1371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181" w:type="dxa"/>
            <w:shd w:val="clear" w:color="auto" w:fill="FFFFFF" w:themeFill="background1"/>
          </w:tcPr>
          <w:p w:rsidR="00EB1371" w:rsidRPr="008F2704" w:rsidRDefault="00EB1371" w:rsidP="00EB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погоджувальних нарад з головними розпорядниками бюджетних коштів щодо узгодження показників прогнозу </w:t>
            </w:r>
            <w:r w:rsidR="00673808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EB1371" w:rsidRPr="008F2704" w:rsidRDefault="00202159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E24B04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липня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</w:t>
            </w:r>
            <w:r w:rsidR="005D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1E397D" w:rsidRPr="008F2704" w:rsidRDefault="001E397D" w:rsidP="005D39BD">
            <w:pPr>
              <w:pStyle w:val="Style13"/>
              <w:widowControl/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8F2704">
              <w:rPr>
                <w:lang w:val="uk-UA"/>
              </w:rPr>
              <w:t>Фінансовий</w:t>
            </w:r>
          </w:p>
          <w:p w:rsidR="00EB1371" w:rsidRPr="008F2704" w:rsidRDefault="001E397D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="00EB1371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головні розпорядники бюджетних коштів</w:t>
            </w:r>
          </w:p>
        </w:tc>
      </w:tr>
      <w:tr w:rsidR="00CC5466" w:rsidRPr="008F2704" w:rsidTr="005D39BD">
        <w:tc>
          <w:tcPr>
            <w:tcW w:w="539" w:type="dxa"/>
            <w:shd w:val="clear" w:color="auto" w:fill="FFFFFF" w:themeFill="background1"/>
          </w:tcPr>
          <w:p w:rsidR="00CC5466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181" w:type="dxa"/>
            <w:shd w:val="clear" w:color="auto" w:fill="FFFFFF" w:themeFill="background1"/>
          </w:tcPr>
          <w:p w:rsidR="00CC5466" w:rsidRPr="008F2704" w:rsidRDefault="00CC5466" w:rsidP="00E86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інформації, що міститься в наданих головними розпорядниками коштів місцевого бюджету пропозиціях до прогнозу місцевого бюджету (через «Logica»)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CC5466" w:rsidRPr="008F2704" w:rsidRDefault="00CC5466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E24B04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 2021 р</w:t>
            </w:r>
            <w:r w:rsidR="005D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CC5466" w:rsidRPr="008F2704" w:rsidRDefault="00E24B04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EB1371" w:rsidRPr="008F2704" w:rsidTr="005D39BD">
        <w:tc>
          <w:tcPr>
            <w:tcW w:w="539" w:type="dxa"/>
            <w:shd w:val="clear" w:color="auto" w:fill="FFFFFF" w:themeFill="background1"/>
          </w:tcPr>
          <w:p w:rsidR="00EB1371" w:rsidRPr="008F2704" w:rsidRDefault="008F2704" w:rsidP="008F2704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181" w:type="dxa"/>
            <w:shd w:val="clear" w:color="auto" w:fill="FFFFFF" w:themeFill="background1"/>
          </w:tcPr>
          <w:p w:rsidR="00EB1371" w:rsidRPr="008F2704" w:rsidRDefault="00EB1371" w:rsidP="001E3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Доопрацювання прогнозу </w:t>
            </w:r>
            <w:r w:rsidR="00673808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результатами проведених погоджувальних нарад та інформації, отриманої від структурних підрозділів </w:t>
            </w:r>
            <w:r w:rsidR="001E397D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 сільської</w:t>
            </w:r>
            <w:r w:rsidR="00521A72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EB1371" w:rsidRPr="008F2704" w:rsidRDefault="00673808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 w:rsidR="00F65A54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серпня 2021 р</w:t>
            </w:r>
            <w:r w:rsidR="005D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1E397D" w:rsidRPr="008F2704" w:rsidRDefault="001E397D" w:rsidP="005D39BD">
            <w:pPr>
              <w:pStyle w:val="Style13"/>
              <w:widowControl/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8F2704">
              <w:rPr>
                <w:lang w:val="uk-UA"/>
              </w:rPr>
              <w:t>Фінансовий</w:t>
            </w:r>
          </w:p>
          <w:p w:rsidR="00EB1371" w:rsidRPr="008F2704" w:rsidRDefault="001E397D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</w:tr>
      <w:tr w:rsidR="00EB1371" w:rsidRPr="008F2704" w:rsidTr="005D39BD">
        <w:tc>
          <w:tcPr>
            <w:tcW w:w="539" w:type="dxa"/>
          </w:tcPr>
          <w:p w:rsidR="00EB1371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181" w:type="dxa"/>
          </w:tcPr>
          <w:p w:rsidR="008F2704" w:rsidRPr="008F2704" w:rsidRDefault="00EB1371" w:rsidP="00CF1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прогнозу </w:t>
            </w:r>
            <w:r w:rsidR="00673808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="00521A72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="001E397D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Великосеверинівської сільської </w:t>
            </w:r>
            <w:r w:rsidR="00521A72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1692" w:type="dxa"/>
            <w:vAlign w:val="center"/>
          </w:tcPr>
          <w:p w:rsidR="00EB1371" w:rsidRPr="008F2704" w:rsidRDefault="00673808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15 серпня 2021 </w:t>
            </w:r>
            <w:r w:rsidR="005D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477" w:type="dxa"/>
            <w:vAlign w:val="center"/>
          </w:tcPr>
          <w:p w:rsidR="001E397D" w:rsidRPr="008F2704" w:rsidRDefault="001E397D" w:rsidP="005D39BD">
            <w:pPr>
              <w:pStyle w:val="Style13"/>
              <w:widowControl/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8F2704">
              <w:rPr>
                <w:lang w:val="uk-UA"/>
              </w:rPr>
              <w:t>Фінансовий</w:t>
            </w:r>
          </w:p>
          <w:p w:rsidR="00EB1371" w:rsidRPr="008F2704" w:rsidRDefault="001E397D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</w:tr>
      <w:tr w:rsidR="00EB1371" w:rsidRPr="008F2704" w:rsidTr="005D39BD">
        <w:tc>
          <w:tcPr>
            <w:tcW w:w="539" w:type="dxa"/>
          </w:tcPr>
          <w:p w:rsidR="00EB1371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181" w:type="dxa"/>
          </w:tcPr>
          <w:p w:rsidR="00EB1371" w:rsidRPr="008F2704" w:rsidRDefault="00EB1371" w:rsidP="00EB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та схвалення прогнозу </w:t>
            </w:r>
            <w:r w:rsidR="00673808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</w:p>
        </w:tc>
        <w:tc>
          <w:tcPr>
            <w:tcW w:w="1692" w:type="dxa"/>
            <w:vAlign w:val="center"/>
          </w:tcPr>
          <w:p w:rsidR="00EB1371" w:rsidRPr="008F2704" w:rsidRDefault="00673808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вересня 2021 р</w:t>
            </w:r>
            <w:r w:rsidR="005D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77" w:type="dxa"/>
            <w:vAlign w:val="center"/>
          </w:tcPr>
          <w:p w:rsidR="00EB1371" w:rsidRPr="008F2704" w:rsidRDefault="00EB1371" w:rsidP="005D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 w:rsidR="001E397D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E397D" w:rsidRPr="008F2704" w:rsidTr="005D39BD">
        <w:tc>
          <w:tcPr>
            <w:tcW w:w="539" w:type="dxa"/>
          </w:tcPr>
          <w:p w:rsidR="001E397D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81" w:type="dxa"/>
          </w:tcPr>
          <w:p w:rsidR="001E397D" w:rsidRPr="008F2704" w:rsidRDefault="001E397D" w:rsidP="001E3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прогнозу місцевого бюджету разом із фінансово-економічним обґрунтуванням до сільської  ради для розгляду в порядку, визначеному радою</w:t>
            </w:r>
          </w:p>
        </w:tc>
        <w:tc>
          <w:tcPr>
            <w:tcW w:w="1692" w:type="dxa"/>
            <w:vAlign w:val="center"/>
          </w:tcPr>
          <w:p w:rsidR="001E397D" w:rsidRPr="008F2704" w:rsidRDefault="001E397D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6 вересня 2021 р</w:t>
            </w:r>
            <w:r w:rsidR="005D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77" w:type="dxa"/>
            <w:vAlign w:val="center"/>
          </w:tcPr>
          <w:p w:rsidR="001E397D" w:rsidRPr="008F2704" w:rsidRDefault="001E397D" w:rsidP="005D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Великосеверинівської сільської ради</w:t>
            </w:r>
          </w:p>
        </w:tc>
      </w:tr>
      <w:tr w:rsidR="00EB1371" w:rsidRPr="008F2704" w:rsidTr="005D39BD">
        <w:tc>
          <w:tcPr>
            <w:tcW w:w="539" w:type="dxa"/>
          </w:tcPr>
          <w:p w:rsidR="00EB1371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5181" w:type="dxa"/>
          </w:tcPr>
          <w:p w:rsidR="00EB1371" w:rsidRPr="008F2704" w:rsidRDefault="00EB1371" w:rsidP="001E3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Супровід розгляду питання щодо прогнозу бюджету постійними комісіями </w:t>
            </w:r>
            <w:r w:rsidR="001E397D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та на пленарному засіданні </w:t>
            </w:r>
            <w:r w:rsidR="001E397D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</w:t>
            </w:r>
            <w:r w:rsidR="005D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в порядку, визначеному радою</w:t>
            </w:r>
          </w:p>
        </w:tc>
        <w:tc>
          <w:tcPr>
            <w:tcW w:w="1692" w:type="dxa"/>
            <w:vAlign w:val="center"/>
          </w:tcPr>
          <w:p w:rsidR="00EB1371" w:rsidRPr="008F2704" w:rsidRDefault="00EB1371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прийняття рішення</w:t>
            </w:r>
          </w:p>
        </w:tc>
        <w:tc>
          <w:tcPr>
            <w:tcW w:w="2477" w:type="dxa"/>
            <w:vAlign w:val="center"/>
          </w:tcPr>
          <w:p w:rsidR="00EB1371" w:rsidRPr="008F2704" w:rsidRDefault="00EB1371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виконавчого </w:t>
            </w:r>
            <w:r w:rsidR="00521A72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комітету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головних розпорядників бюджетних коштів</w:t>
            </w:r>
          </w:p>
        </w:tc>
      </w:tr>
      <w:tr w:rsidR="00634A45" w:rsidRPr="008F2704" w:rsidTr="005D39BD">
        <w:tc>
          <w:tcPr>
            <w:tcW w:w="539" w:type="dxa"/>
          </w:tcPr>
          <w:p w:rsidR="00634A45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181" w:type="dxa"/>
          </w:tcPr>
          <w:p w:rsidR="00634A45" w:rsidRPr="008F2704" w:rsidRDefault="00B93F87" w:rsidP="00EB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</w:t>
            </w:r>
            <w:r w:rsid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4A45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прогнозу </w:t>
            </w:r>
            <w:r w:rsidR="00673808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 на 2022-2024</w:t>
            </w:r>
            <w:r w:rsidR="00634A45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роки.</w:t>
            </w:r>
            <w:bookmarkStart w:id="0" w:name="_GoBack"/>
            <w:bookmarkEnd w:id="0"/>
          </w:p>
        </w:tc>
        <w:tc>
          <w:tcPr>
            <w:tcW w:w="1692" w:type="dxa"/>
            <w:vAlign w:val="center"/>
          </w:tcPr>
          <w:p w:rsidR="00533DFD" w:rsidRPr="008F2704" w:rsidRDefault="00634A45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</w:p>
          <w:p w:rsidR="00634A45" w:rsidRPr="008F2704" w:rsidRDefault="00634A45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</w:t>
            </w:r>
            <w:r w:rsidR="00673808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вересня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673808"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5D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77" w:type="dxa"/>
            <w:vAlign w:val="center"/>
          </w:tcPr>
          <w:p w:rsidR="00634A45" w:rsidRPr="008F2704" w:rsidRDefault="0083461C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Великосеверинівська сільська рада</w:t>
            </w:r>
          </w:p>
        </w:tc>
      </w:tr>
      <w:tr w:rsidR="0083461C" w:rsidRPr="008F2704" w:rsidTr="005D39BD">
        <w:tc>
          <w:tcPr>
            <w:tcW w:w="539" w:type="dxa"/>
          </w:tcPr>
          <w:p w:rsidR="0083461C" w:rsidRPr="008F2704" w:rsidRDefault="008F2704" w:rsidP="008F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181" w:type="dxa"/>
          </w:tcPr>
          <w:p w:rsidR="0083461C" w:rsidRPr="008F2704" w:rsidRDefault="0083461C" w:rsidP="00FB1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інформації на Мінфін , що міститься в прогнозі місцевого бюджету на 2022-2024 р через «LOGICA»</w:t>
            </w:r>
          </w:p>
        </w:tc>
        <w:tc>
          <w:tcPr>
            <w:tcW w:w="1692" w:type="dxa"/>
            <w:vAlign w:val="center"/>
          </w:tcPr>
          <w:p w:rsidR="0083461C" w:rsidRPr="008F2704" w:rsidRDefault="0083461C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 вересня 2021 р</w:t>
            </w:r>
            <w:r w:rsidR="005D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77" w:type="dxa"/>
            <w:vAlign w:val="center"/>
          </w:tcPr>
          <w:p w:rsidR="0083461C" w:rsidRPr="008F2704" w:rsidRDefault="0083461C" w:rsidP="005D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Великосеверинівська сільська рада</w:t>
            </w:r>
          </w:p>
        </w:tc>
      </w:tr>
    </w:tbl>
    <w:p w:rsidR="00F94185" w:rsidRPr="008F2704" w:rsidRDefault="00F94185" w:rsidP="00F94185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36BF0" w:rsidRPr="008F2704" w:rsidRDefault="00E36BF0" w:rsidP="00F94185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36BF0" w:rsidRPr="008F2704" w:rsidRDefault="00E36BF0" w:rsidP="00F94185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36BF0" w:rsidRPr="008F2704" w:rsidRDefault="0083461C" w:rsidP="0083461C">
      <w:pPr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 w:rsidRPr="008F2704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 xml:space="preserve">Начальник фінансового відділу </w:t>
      </w:r>
      <w:r w:rsidRPr="008F2704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Pr="008F2704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Pr="008F2704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Pr="008F2704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  <w:t>Інна К</w:t>
      </w:r>
      <w:r w:rsidR="008F2704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оробко</w:t>
      </w:r>
    </w:p>
    <w:p w:rsidR="00E36BF0" w:rsidRPr="008F2704" w:rsidRDefault="00E36BF0" w:rsidP="00F94185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sectPr w:rsidR="00E36BF0" w:rsidRPr="008F2704" w:rsidSect="00B476E1">
      <w:headerReference w:type="first" r:id="rId8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1F" w:rsidRDefault="0072101F" w:rsidP="00F94185">
      <w:pPr>
        <w:spacing w:after="0" w:line="240" w:lineRule="auto"/>
      </w:pPr>
      <w:r>
        <w:separator/>
      </w:r>
    </w:p>
  </w:endnote>
  <w:endnote w:type="continuationSeparator" w:id="1">
    <w:p w:rsidR="0072101F" w:rsidRDefault="0072101F" w:rsidP="00F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1F" w:rsidRDefault="0072101F" w:rsidP="00F94185">
      <w:pPr>
        <w:spacing w:after="0" w:line="240" w:lineRule="auto"/>
      </w:pPr>
      <w:r>
        <w:separator/>
      </w:r>
    </w:p>
  </w:footnote>
  <w:footnote w:type="continuationSeparator" w:id="1">
    <w:p w:rsidR="0072101F" w:rsidRDefault="0072101F" w:rsidP="00F9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F6" w:rsidRPr="0018034F" w:rsidRDefault="000D21F6">
    <w:pPr>
      <w:pStyle w:val="a5"/>
      <w:rPr>
        <w:lang w:val="uk-UA"/>
      </w:rPr>
    </w:pPr>
    <w:r>
      <w:tab/>
    </w:r>
    <w:r w:rsidR="007D048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185"/>
    <w:rsid w:val="00047F4A"/>
    <w:rsid w:val="000745CF"/>
    <w:rsid w:val="0008570B"/>
    <w:rsid w:val="00093704"/>
    <w:rsid w:val="000B51CC"/>
    <w:rsid w:val="000D21F6"/>
    <w:rsid w:val="000D2FDA"/>
    <w:rsid w:val="0010357F"/>
    <w:rsid w:val="001165B1"/>
    <w:rsid w:val="0018034F"/>
    <w:rsid w:val="001E397D"/>
    <w:rsid w:val="00202159"/>
    <w:rsid w:val="00214436"/>
    <w:rsid w:val="00233D4C"/>
    <w:rsid w:val="002503FE"/>
    <w:rsid w:val="002F12B5"/>
    <w:rsid w:val="00322D2D"/>
    <w:rsid w:val="00326A0B"/>
    <w:rsid w:val="003650F4"/>
    <w:rsid w:val="00407FDA"/>
    <w:rsid w:val="004F6DF0"/>
    <w:rsid w:val="00521A72"/>
    <w:rsid w:val="00533DFD"/>
    <w:rsid w:val="005D39BD"/>
    <w:rsid w:val="005E3EC3"/>
    <w:rsid w:val="005E41A8"/>
    <w:rsid w:val="0060288D"/>
    <w:rsid w:val="00634A45"/>
    <w:rsid w:val="0066265C"/>
    <w:rsid w:val="00673808"/>
    <w:rsid w:val="00697F71"/>
    <w:rsid w:val="006B6652"/>
    <w:rsid w:val="006D10EC"/>
    <w:rsid w:val="0072101F"/>
    <w:rsid w:val="00731A35"/>
    <w:rsid w:val="00746FB7"/>
    <w:rsid w:val="007D0483"/>
    <w:rsid w:val="00804391"/>
    <w:rsid w:val="0083461C"/>
    <w:rsid w:val="00862047"/>
    <w:rsid w:val="00871781"/>
    <w:rsid w:val="00873E99"/>
    <w:rsid w:val="008B4431"/>
    <w:rsid w:val="008C7557"/>
    <w:rsid w:val="008E063D"/>
    <w:rsid w:val="008E4335"/>
    <w:rsid w:val="008F2704"/>
    <w:rsid w:val="00921A57"/>
    <w:rsid w:val="009401E0"/>
    <w:rsid w:val="0095119D"/>
    <w:rsid w:val="00966FEE"/>
    <w:rsid w:val="0097638C"/>
    <w:rsid w:val="00AB5D42"/>
    <w:rsid w:val="00B102BF"/>
    <w:rsid w:val="00B476E1"/>
    <w:rsid w:val="00B93F87"/>
    <w:rsid w:val="00B95866"/>
    <w:rsid w:val="00BB23E1"/>
    <w:rsid w:val="00C00B50"/>
    <w:rsid w:val="00CC37F1"/>
    <w:rsid w:val="00CC5466"/>
    <w:rsid w:val="00CE789A"/>
    <w:rsid w:val="00CF1592"/>
    <w:rsid w:val="00D104B3"/>
    <w:rsid w:val="00D1485B"/>
    <w:rsid w:val="00D62412"/>
    <w:rsid w:val="00D850E5"/>
    <w:rsid w:val="00D96482"/>
    <w:rsid w:val="00E02FC8"/>
    <w:rsid w:val="00E24B04"/>
    <w:rsid w:val="00E25B65"/>
    <w:rsid w:val="00E33013"/>
    <w:rsid w:val="00E36BF0"/>
    <w:rsid w:val="00E4719A"/>
    <w:rsid w:val="00E92A59"/>
    <w:rsid w:val="00EB1371"/>
    <w:rsid w:val="00EE5A23"/>
    <w:rsid w:val="00F07ED1"/>
    <w:rsid w:val="00F65A54"/>
    <w:rsid w:val="00F94185"/>
    <w:rsid w:val="00FB16E8"/>
    <w:rsid w:val="00FD2EFD"/>
    <w:rsid w:val="00FE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5"/>
    <w:pPr>
      <w:ind w:left="720"/>
      <w:contextualSpacing/>
    </w:pPr>
  </w:style>
  <w:style w:type="table" w:styleId="a4">
    <w:name w:val="Table Grid"/>
    <w:basedOn w:val="a1"/>
    <w:uiPriority w:val="39"/>
    <w:rsid w:val="00F941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85"/>
    <w:rPr>
      <w:lang w:val="ru-RU"/>
    </w:rPr>
  </w:style>
  <w:style w:type="paragraph" w:styleId="a7">
    <w:name w:val="footer"/>
    <w:basedOn w:val="a"/>
    <w:link w:val="a8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85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31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5E3EC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5E3EC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E3EC3"/>
    <w:pPr>
      <w:widowControl w:val="0"/>
      <w:autoSpaceDE w:val="0"/>
      <w:autoSpaceDN w:val="0"/>
      <w:adjustRightInd w:val="0"/>
      <w:spacing w:after="0" w:line="220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B1371"/>
    <w:rPr>
      <w:rFonts w:ascii="Times New Roman" w:hAnsi="Times New Roman" w:cs="Times New Roman"/>
      <w:sz w:val="18"/>
      <w:szCs w:val="18"/>
    </w:rPr>
  </w:style>
  <w:style w:type="character" w:styleId="ab">
    <w:name w:val="Strong"/>
    <w:basedOn w:val="a0"/>
    <w:uiPriority w:val="22"/>
    <w:qFormat/>
    <w:rsid w:val="00FD2E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5"/>
    <w:pPr>
      <w:ind w:left="720"/>
      <w:contextualSpacing/>
    </w:pPr>
  </w:style>
  <w:style w:type="table" w:styleId="a4">
    <w:name w:val="Table Grid"/>
    <w:basedOn w:val="a1"/>
    <w:uiPriority w:val="39"/>
    <w:rsid w:val="00F941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85"/>
    <w:rPr>
      <w:lang w:val="ru-RU"/>
    </w:rPr>
  </w:style>
  <w:style w:type="paragraph" w:styleId="a7">
    <w:name w:val="footer"/>
    <w:basedOn w:val="a"/>
    <w:link w:val="a8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85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31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5E3EC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5E3EC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E3EC3"/>
    <w:pPr>
      <w:widowControl w:val="0"/>
      <w:autoSpaceDE w:val="0"/>
      <w:autoSpaceDN w:val="0"/>
      <w:adjustRightInd w:val="0"/>
      <w:spacing w:after="0" w:line="220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B1371"/>
    <w:rPr>
      <w:rFonts w:ascii="Times New Roman" w:hAnsi="Times New Roman" w:cs="Times New Roman"/>
      <w:sz w:val="18"/>
      <w:szCs w:val="18"/>
    </w:rPr>
  </w:style>
  <w:style w:type="character" w:styleId="ab">
    <w:name w:val="Strong"/>
    <w:basedOn w:val="a0"/>
    <w:uiPriority w:val="22"/>
    <w:qFormat/>
    <w:rsid w:val="00FD2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D71D-F965-4365-A2E8-02918C1D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Бірченко Надія Віталіївна</dc:creator>
  <cp:lastModifiedBy>123</cp:lastModifiedBy>
  <cp:revision>2</cp:revision>
  <cp:lastPrinted>2021-05-26T07:11:00Z</cp:lastPrinted>
  <dcterms:created xsi:type="dcterms:W3CDTF">2021-06-03T07:46:00Z</dcterms:created>
  <dcterms:modified xsi:type="dcterms:W3CDTF">2021-06-03T07:46:00Z</dcterms:modified>
</cp:coreProperties>
</file>