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228" w:rsidRPr="004D4228" w:rsidRDefault="004D4228" w:rsidP="004D4228">
      <w:pPr>
        <w:spacing w:after="0"/>
        <w:ind w:left="6237"/>
        <w:rPr>
          <w:rFonts w:eastAsia="Times New Roman" w:cs="Times New Roman"/>
          <w:sz w:val="22"/>
          <w:lang w:val="uk-UA" w:eastAsia="ar-SA"/>
        </w:rPr>
      </w:pPr>
      <w:r w:rsidRPr="004D4228">
        <w:rPr>
          <w:rFonts w:eastAsia="Times New Roman" w:cs="Times New Roman"/>
          <w:sz w:val="22"/>
          <w:lang w:val="uk-UA" w:eastAsia="ar-SA"/>
        </w:rPr>
        <w:t xml:space="preserve">Додаток </w:t>
      </w:r>
    </w:p>
    <w:p w:rsidR="004D4228" w:rsidRPr="004D4228" w:rsidRDefault="004D4228" w:rsidP="004D4228">
      <w:pPr>
        <w:spacing w:after="0"/>
        <w:ind w:left="6237"/>
        <w:rPr>
          <w:rFonts w:eastAsia="Times New Roman" w:cs="Times New Roman"/>
          <w:sz w:val="22"/>
          <w:lang w:val="uk-UA" w:eastAsia="ar-SA"/>
        </w:rPr>
      </w:pPr>
      <w:r w:rsidRPr="004D4228">
        <w:rPr>
          <w:rFonts w:eastAsia="Times New Roman" w:cs="Times New Roman"/>
          <w:sz w:val="22"/>
          <w:lang w:val="uk-UA" w:eastAsia="ar-SA"/>
        </w:rPr>
        <w:t xml:space="preserve">ЗАТВЕРДЖЕНО </w:t>
      </w:r>
    </w:p>
    <w:p w:rsidR="004D4228" w:rsidRPr="004D4228" w:rsidRDefault="004D4228" w:rsidP="004D4228">
      <w:pPr>
        <w:spacing w:after="0"/>
        <w:ind w:left="6237"/>
        <w:rPr>
          <w:rFonts w:eastAsia="Times New Roman" w:cs="Times New Roman"/>
          <w:sz w:val="22"/>
          <w:lang w:val="uk-UA" w:eastAsia="ar-SA"/>
        </w:rPr>
      </w:pPr>
      <w:r w:rsidRPr="004D4228">
        <w:rPr>
          <w:rFonts w:eastAsia="Times New Roman" w:cs="Times New Roman"/>
          <w:sz w:val="22"/>
          <w:lang w:val="uk-UA" w:eastAsia="ar-SA"/>
        </w:rPr>
        <w:t>рішення сільської  ради</w:t>
      </w:r>
      <w:r w:rsidRPr="004D4228">
        <w:rPr>
          <w:rFonts w:eastAsia="Times New Roman" w:cs="Times New Roman"/>
          <w:sz w:val="22"/>
          <w:lang w:val="uk-UA" w:eastAsia="ar-SA"/>
        </w:rPr>
        <w:br/>
        <w:t>18.11.2021р. № 988</w:t>
      </w:r>
    </w:p>
    <w:p w:rsidR="004D4228" w:rsidRPr="004D4228" w:rsidRDefault="004D4228" w:rsidP="004D4228">
      <w:pPr>
        <w:spacing w:after="0"/>
        <w:jc w:val="center"/>
        <w:rPr>
          <w:rFonts w:eastAsia="Times New Roman" w:cs="Times New Roman"/>
          <w:b/>
          <w:szCs w:val="28"/>
          <w:lang w:val="uk-UA" w:eastAsia="ar-SA"/>
        </w:rPr>
      </w:pPr>
    </w:p>
    <w:p w:rsidR="004D4228" w:rsidRPr="004D4228" w:rsidRDefault="004D4228" w:rsidP="004D4228">
      <w:pPr>
        <w:spacing w:after="0"/>
        <w:jc w:val="center"/>
        <w:rPr>
          <w:rFonts w:eastAsia="Times New Roman" w:cs="Times New Roman"/>
          <w:b/>
          <w:szCs w:val="28"/>
          <w:lang w:val="uk-UA" w:eastAsia="ru-RU"/>
        </w:rPr>
      </w:pPr>
      <w:r w:rsidRPr="004D4228">
        <w:rPr>
          <w:rFonts w:eastAsia="Times New Roman" w:cs="Times New Roman"/>
          <w:b/>
          <w:szCs w:val="28"/>
          <w:lang w:val="uk-UA" w:eastAsia="ru-RU"/>
        </w:rPr>
        <w:t>БЮДЖЕТНИЙ РЕГЛАМЕНТ</w:t>
      </w:r>
    </w:p>
    <w:p w:rsidR="004D4228" w:rsidRPr="004D4228" w:rsidRDefault="004D4228" w:rsidP="004D4228">
      <w:pPr>
        <w:spacing w:after="0"/>
        <w:jc w:val="center"/>
        <w:rPr>
          <w:rFonts w:eastAsia="Times New Roman" w:cs="Times New Roman"/>
          <w:b/>
          <w:szCs w:val="28"/>
          <w:lang w:val="uk-UA" w:eastAsia="ru-RU"/>
        </w:rPr>
      </w:pPr>
      <w:r w:rsidRPr="004D4228">
        <w:rPr>
          <w:rFonts w:eastAsia="Times New Roman" w:cs="Times New Roman"/>
          <w:b/>
          <w:szCs w:val="28"/>
          <w:lang w:val="uk-UA" w:eastAsia="ru-RU"/>
        </w:rPr>
        <w:t xml:space="preserve">Великосеверинівської сільської  ради </w:t>
      </w:r>
    </w:p>
    <w:p w:rsidR="004D4228" w:rsidRPr="004D4228" w:rsidRDefault="004D4228" w:rsidP="004D4228">
      <w:pPr>
        <w:spacing w:after="0"/>
        <w:jc w:val="center"/>
        <w:rPr>
          <w:rFonts w:eastAsia="Times New Roman" w:cs="Times New Roman"/>
          <w:b/>
          <w:szCs w:val="28"/>
          <w:lang w:val="uk-UA" w:eastAsia="ru-RU"/>
        </w:rPr>
      </w:pPr>
    </w:p>
    <w:p w:rsidR="004D4228" w:rsidRPr="004D4228" w:rsidRDefault="004D4228" w:rsidP="004D4228">
      <w:pPr>
        <w:numPr>
          <w:ilvl w:val="0"/>
          <w:numId w:val="1"/>
        </w:numPr>
        <w:spacing w:after="0"/>
        <w:jc w:val="center"/>
        <w:rPr>
          <w:rFonts w:eastAsia="Times New Roman" w:cs="Times New Roman"/>
          <w:b/>
          <w:bCs/>
          <w:szCs w:val="28"/>
          <w:lang w:val="uk-UA" w:eastAsia="ru-RU"/>
        </w:rPr>
      </w:pPr>
      <w:r w:rsidRPr="004D4228">
        <w:rPr>
          <w:rFonts w:eastAsia="Times New Roman" w:cs="Times New Roman"/>
          <w:b/>
          <w:bCs/>
          <w:szCs w:val="28"/>
          <w:lang w:val="uk-UA" w:eastAsia="ru-RU"/>
        </w:rPr>
        <w:t>Загальні положення</w:t>
      </w:r>
    </w:p>
    <w:p w:rsidR="004D4228" w:rsidRPr="004D4228" w:rsidRDefault="004D4228" w:rsidP="004D4228">
      <w:pPr>
        <w:spacing w:after="0"/>
        <w:ind w:left="1080"/>
        <w:rPr>
          <w:rFonts w:eastAsia="Times New Roman" w:cs="Times New Roman"/>
          <w:b/>
          <w:szCs w:val="28"/>
          <w:lang w:val="uk-UA" w:eastAsia="ru-RU"/>
        </w:rPr>
      </w:pP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1.Бюджетний регламент регулює порядок здійснення процедур на кожній стадії бюджетного процесу з урахуванням норм і положень бюджетного законодавства і визначає терміни їх виконання та відповідальних учасників за своєчасне виконання відповідних заходів.</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2.Бюджетний регламент:</w:t>
      </w:r>
    </w:p>
    <w:p w:rsidR="004D4228" w:rsidRPr="004D4228" w:rsidRDefault="004D4228" w:rsidP="004D4228">
      <w:pPr>
        <w:spacing w:after="0"/>
        <w:jc w:val="both"/>
        <w:rPr>
          <w:rFonts w:eastAsia="Times New Roman" w:cs="Times New Roman"/>
          <w:szCs w:val="28"/>
          <w:lang w:val="uk-UA" w:eastAsia="uk-UA"/>
        </w:rPr>
      </w:pPr>
      <w:r w:rsidRPr="004D4228">
        <w:rPr>
          <w:rFonts w:eastAsia="Times New Roman" w:cs="Times New Roman"/>
          <w:szCs w:val="28"/>
          <w:lang w:val="uk-UA" w:eastAsia="uk-UA"/>
        </w:rPr>
        <w:t>-   визначає основні організаційні засади проходження бюджетного процесу під час складання, розгляду, затвердження, виконання бюджету Великосеверинівської територіальної громади (далі – громади) та звітування про його виконання;</w:t>
      </w:r>
    </w:p>
    <w:p w:rsidR="004D4228" w:rsidRPr="004D4228" w:rsidRDefault="004D4228" w:rsidP="004D4228">
      <w:pPr>
        <w:spacing w:after="0"/>
        <w:jc w:val="both"/>
        <w:rPr>
          <w:rFonts w:eastAsia="Times New Roman" w:cs="Times New Roman"/>
          <w:szCs w:val="28"/>
          <w:lang w:val="uk-UA" w:eastAsia="uk-UA"/>
        </w:rPr>
      </w:pPr>
      <w:r w:rsidRPr="004D4228">
        <w:rPr>
          <w:rFonts w:eastAsia="Times New Roman" w:cs="Times New Roman"/>
          <w:szCs w:val="28"/>
          <w:lang w:val="uk-UA" w:eastAsia="uk-UA"/>
        </w:rPr>
        <w:t>- забезпечує координацію та узгодженість дій між усіма учасниками бюджетного процесу;</w:t>
      </w:r>
    </w:p>
    <w:p w:rsidR="004D4228" w:rsidRPr="004D4228" w:rsidRDefault="004D4228" w:rsidP="004D4228">
      <w:pPr>
        <w:spacing w:after="0"/>
        <w:jc w:val="both"/>
        <w:rPr>
          <w:rFonts w:eastAsia="Times New Roman" w:cs="Times New Roman"/>
          <w:szCs w:val="28"/>
          <w:lang w:val="uk-UA" w:eastAsia="uk-UA"/>
        </w:rPr>
      </w:pPr>
      <w:r w:rsidRPr="004D4228">
        <w:rPr>
          <w:rFonts w:eastAsia="Times New Roman" w:cs="Times New Roman"/>
          <w:szCs w:val="28"/>
          <w:lang w:val="uk-UA" w:eastAsia="uk-UA"/>
        </w:rPr>
        <w:t>- забезпечує прозорість та публічність бюджетного процесу.</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3. Бюджетний регламент складається з наступних розділів:</w:t>
      </w:r>
    </w:p>
    <w:p w:rsidR="004D4228" w:rsidRPr="004D4228" w:rsidRDefault="004D4228" w:rsidP="004D4228">
      <w:pPr>
        <w:spacing w:after="0"/>
        <w:jc w:val="both"/>
        <w:rPr>
          <w:rFonts w:eastAsia="Times New Roman" w:cs="Times New Roman"/>
          <w:szCs w:val="28"/>
          <w:lang w:val="uk-UA" w:eastAsia="uk-UA"/>
        </w:rPr>
      </w:pPr>
      <w:r w:rsidRPr="004D4228">
        <w:rPr>
          <w:rFonts w:eastAsia="Times New Roman" w:cs="Times New Roman"/>
          <w:szCs w:val="28"/>
          <w:lang w:val="uk-UA" w:eastAsia="uk-UA"/>
        </w:rPr>
        <w:t>- складання прогнозу бюджету громади;</w:t>
      </w:r>
    </w:p>
    <w:p w:rsidR="004D4228" w:rsidRPr="004D4228" w:rsidRDefault="004D4228" w:rsidP="004D4228">
      <w:pPr>
        <w:spacing w:after="0"/>
        <w:jc w:val="both"/>
        <w:rPr>
          <w:rFonts w:eastAsia="Times New Roman" w:cs="Times New Roman"/>
          <w:szCs w:val="28"/>
          <w:lang w:val="uk-UA" w:eastAsia="uk-UA"/>
        </w:rPr>
      </w:pPr>
      <w:r w:rsidRPr="004D4228">
        <w:rPr>
          <w:rFonts w:eastAsia="Times New Roman" w:cs="Times New Roman"/>
          <w:szCs w:val="28"/>
          <w:lang w:val="uk-UA" w:eastAsia="uk-UA"/>
        </w:rPr>
        <w:t>- порядок складання проєкту бюджету громади;</w:t>
      </w:r>
    </w:p>
    <w:p w:rsidR="004D4228" w:rsidRPr="004D4228" w:rsidRDefault="004D4228" w:rsidP="004D4228">
      <w:pPr>
        <w:spacing w:after="0"/>
        <w:jc w:val="both"/>
        <w:rPr>
          <w:rFonts w:eastAsia="Times New Roman" w:cs="Times New Roman"/>
          <w:szCs w:val="28"/>
          <w:lang w:val="uk-UA" w:eastAsia="uk-UA"/>
        </w:rPr>
      </w:pPr>
      <w:r w:rsidRPr="004D4228">
        <w:rPr>
          <w:rFonts w:eastAsia="Times New Roman" w:cs="Times New Roman"/>
          <w:szCs w:val="28"/>
          <w:lang w:val="uk-UA" w:eastAsia="uk-UA"/>
        </w:rPr>
        <w:t>- організація виконання бюджету громади;</w:t>
      </w:r>
    </w:p>
    <w:p w:rsidR="004D4228" w:rsidRPr="004D4228" w:rsidRDefault="004D4228" w:rsidP="004D4228">
      <w:pPr>
        <w:spacing w:after="0"/>
        <w:jc w:val="both"/>
        <w:rPr>
          <w:rFonts w:eastAsia="Times New Roman" w:cs="Times New Roman"/>
          <w:szCs w:val="28"/>
          <w:lang w:val="uk-UA" w:eastAsia="uk-UA"/>
        </w:rPr>
      </w:pPr>
      <w:r w:rsidRPr="004D4228">
        <w:rPr>
          <w:rFonts w:eastAsia="Times New Roman" w:cs="Times New Roman"/>
          <w:szCs w:val="28"/>
          <w:lang w:val="uk-UA" w:eastAsia="uk-UA"/>
        </w:rPr>
        <w:t>- підготовка, розгляд та оприлюднення річної звітності про виконання бюджетних програм та бюджету громади.</w:t>
      </w:r>
    </w:p>
    <w:p w:rsidR="004D4228" w:rsidRPr="004D4228" w:rsidRDefault="004D4228" w:rsidP="004D4228">
      <w:pPr>
        <w:spacing w:after="0"/>
        <w:jc w:val="center"/>
        <w:rPr>
          <w:rFonts w:eastAsia="Times New Roman" w:cs="Times New Roman"/>
          <w:b/>
          <w:bCs/>
          <w:szCs w:val="28"/>
          <w:lang w:val="uk-UA" w:eastAsia="uk-UA"/>
        </w:rPr>
      </w:pPr>
    </w:p>
    <w:p w:rsidR="004D4228" w:rsidRPr="004D4228" w:rsidRDefault="004D4228" w:rsidP="004D4228">
      <w:pPr>
        <w:numPr>
          <w:ilvl w:val="0"/>
          <w:numId w:val="1"/>
        </w:numPr>
        <w:spacing w:after="0"/>
        <w:jc w:val="center"/>
        <w:rPr>
          <w:rFonts w:eastAsia="Times New Roman" w:cs="Times New Roman"/>
          <w:b/>
          <w:szCs w:val="28"/>
          <w:lang w:val="uk-UA" w:eastAsia="uk-UA"/>
        </w:rPr>
      </w:pPr>
      <w:r w:rsidRPr="004D4228">
        <w:rPr>
          <w:rFonts w:eastAsia="Times New Roman" w:cs="Times New Roman"/>
          <w:b/>
          <w:bCs/>
          <w:szCs w:val="28"/>
          <w:lang w:val="uk-UA" w:eastAsia="uk-UA"/>
        </w:rPr>
        <w:t xml:space="preserve">Складання прогнозу бюджету </w:t>
      </w:r>
      <w:r w:rsidRPr="004D4228">
        <w:rPr>
          <w:rFonts w:eastAsia="Times New Roman" w:cs="Times New Roman"/>
          <w:b/>
          <w:szCs w:val="28"/>
          <w:lang w:val="uk-UA" w:eastAsia="uk-UA"/>
        </w:rPr>
        <w:t>територіальної громади</w:t>
      </w:r>
    </w:p>
    <w:p w:rsidR="004D4228" w:rsidRPr="004D4228" w:rsidRDefault="004D4228" w:rsidP="004D4228">
      <w:pPr>
        <w:spacing w:after="0"/>
        <w:ind w:left="1080"/>
        <w:rPr>
          <w:rFonts w:eastAsia="Times New Roman" w:cs="Times New Roman"/>
          <w:b/>
          <w:szCs w:val="28"/>
          <w:lang w:val="uk-UA" w:eastAsia="uk-UA"/>
        </w:rPr>
      </w:pP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1. Фінансовий відділ Великосеверинівської сільської ради щороку спільно з головними розпорядниками бюджетних коштів відповідно до цілей та пріоритетів, визначених у прогнозних та програмних документах економічного і соціального розвитку України, основних прогнозних показників економічного і соціального розвитку міста, та з урахуванням Бюджетної декларації складає прогноз бюджету громади - документ середньострокового бюджетного планування, що визначає показники бюджету громади на середньостроковий період (на плановий та наступні за плановим два бюджетні періоди) і є основою для складання проєкту бюджету громади.</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2.Прогноз бюджету громади складається з дотриманням норм Бюджетного кодексу України.</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3. Показники прогнозу бюджету громади формуються з урахуванням положень та показників, визначених на відповідні бюджетні періоди Бюджетною декларацією та прогнозом бюджету громади, схваленим у попередньому бюджетному періоді.</w:t>
      </w:r>
    </w:p>
    <w:p w:rsidR="004D4228" w:rsidRPr="004D4228" w:rsidRDefault="004D4228" w:rsidP="004D4228">
      <w:pPr>
        <w:spacing w:after="0"/>
        <w:ind w:firstLine="720"/>
        <w:jc w:val="both"/>
        <w:rPr>
          <w:rFonts w:eastAsia="Times New Roman" w:cs="Times New Roman"/>
          <w:szCs w:val="28"/>
          <w:lang w:val="uk-UA" w:eastAsia="uk-UA"/>
        </w:rPr>
      </w:pPr>
      <w:r w:rsidRPr="004D4228">
        <w:rPr>
          <w:rFonts w:eastAsia="Times New Roman" w:cs="Times New Roman"/>
          <w:szCs w:val="28"/>
          <w:lang w:val="uk-UA" w:eastAsia="uk-UA"/>
        </w:rPr>
        <w:t>При цьому показники прогнозу бюджету громади можуть відрізнятися від показників, визначених на відповідні бюджетні періоди прогнозом бюджету громади, схваленим у попередньому бюджетному періоді, у разі:</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lastRenderedPageBreak/>
        <w:t>1) відхилення оцінки основних прогнозних макропоказників економічного і соціального розвитку України та основних прогнозних показників економічного і соціального розвитку громади  від прогнозу, врахованого при складанні прогнозу бюджету громади, схваленого у попередньому бюджетному періоді;</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2) відхилення бюджетних показників, визначених рішенням про бюджет громади, від аналогічних показників, визначених у прогнозі бюджету громади, схваленому у попередньому бюджетному періоді;</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3) прийняття нових законодавчих та інших нормативно-правових актів, рішень сільської ради, виконавчого комітету сільської ради, що впливають на показники бюджету громади у середньостроковому періоді.</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3. Прогноз бюджету громади повинен містити:</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1) основні прогнозні показники економічного і соціального розвитку громади;</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2) загальні показники доходів і фінансування бюджету громади , повернення кредитів до бюджету громади а, загальні граничні показники видатків бюджету громади та надання кредитів з бюджету громади (з розподілом на загальний та спеціальний фонди);</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3) показники за основними видами доходів бюджету громади (з розподілом на загальний та спеціальний фонди);</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4) показники дефіциту (профіциту) бюджету громади, показники за основними джерелами фінансування бюджету громади (з розподілом на загальний та спеціальний фонди), а також показники місцевого боргу, гарантованого боргу і надання місцевих гарантій;</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5) граничні показники видатків бюджету громади та надання кредитів з  бюджету громади головним розпорядникам бюджетних коштів (з розподілом на загальний та спеціальний фонди);</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6) обсяги капітальних вкладень у розрізі інвестиційних проєктів, визначені в межах загальних граничних показників видатків бюджету громади та надання кредитів з бюджету громади;</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7) інші показники і положення, необхідні для складання проєкту рішення про бюджет громади.</w:t>
      </w:r>
    </w:p>
    <w:p w:rsidR="004D4228" w:rsidRPr="004D4228" w:rsidRDefault="004D4228" w:rsidP="004D4228">
      <w:pPr>
        <w:spacing w:after="0"/>
        <w:jc w:val="both"/>
        <w:rPr>
          <w:rFonts w:eastAsia="Times New Roman" w:cs="Times New Roman"/>
          <w:szCs w:val="28"/>
          <w:lang w:val="uk-UA" w:eastAsia="uk-UA"/>
        </w:rPr>
      </w:pPr>
    </w:p>
    <w:p w:rsidR="004D4228" w:rsidRPr="004D4228" w:rsidRDefault="004D4228" w:rsidP="004D4228">
      <w:pPr>
        <w:spacing w:after="0"/>
        <w:jc w:val="center"/>
        <w:rPr>
          <w:rFonts w:eastAsia="Times New Roman" w:cs="Times New Roman"/>
          <w:b/>
          <w:szCs w:val="28"/>
          <w:lang w:val="uk-UA" w:eastAsia="uk-UA"/>
        </w:rPr>
      </w:pPr>
      <w:r w:rsidRPr="004D4228">
        <w:rPr>
          <w:rFonts w:eastAsia="Times New Roman" w:cs="Times New Roman"/>
          <w:b/>
          <w:bCs/>
          <w:szCs w:val="28"/>
          <w:lang w:val="uk-UA" w:eastAsia="uk-UA"/>
        </w:rPr>
        <w:t xml:space="preserve">ІІІ. Порядок складання проєкту бюджету </w:t>
      </w:r>
      <w:r w:rsidRPr="004D4228">
        <w:rPr>
          <w:rFonts w:eastAsia="Times New Roman" w:cs="Times New Roman"/>
          <w:b/>
          <w:szCs w:val="28"/>
          <w:lang w:val="uk-UA" w:eastAsia="uk-UA"/>
        </w:rPr>
        <w:t>громади</w:t>
      </w:r>
    </w:p>
    <w:p w:rsidR="004D4228" w:rsidRPr="004D4228" w:rsidRDefault="004D4228" w:rsidP="004D4228">
      <w:pPr>
        <w:spacing w:after="0"/>
        <w:jc w:val="center"/>
        <w:rPr>
          <w:rFonts w:eastAsia="Times New Roman" w:cs="Times New Roman"/>
          <w:b/>
          <w:szCs w:val="28"/>
          <w:lang w:val="uk-UA" w:eastAsia="uk-UA"/>
        </w:rPr>
      </w:pP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1.Проєкт рішення  про бюджет громади має містити:</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1) загальні суми доходів, видатків та кредитування бюджету громади (з розподілом на загальний та спеціальний фонди);</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2) граничний обсяг річного дефіциту (профіциту) бюджету громади в наступному бюджетному періоді, місцевого боргу і гарантованого територіальною громадою боргу на кінець наступного бюджетного періоду; граничний обсяг надання місцевих гарантій, а також повноваження щодо надання таких гарантій з урахуванням положень Бюджетного Кодексу України;</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3) доходи бюджету громади за бюджетною класифікацією (у додатку до рішення);</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4) фінансування бюджету громади за бюджетною класифікацією (у додатку до рішення);</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lastRenderedPageBreak/>
        <w:t>5) бюджетні призначення головним розпорядникам коштів бюджету громади за бюджетною класифікацією з обов'язковим виділенням видатків споживання (з них видатків на оплату праці, оплату комунальних послуг і енергоносіїв) та видатків розвитку (у додатках до рішення);</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6) бюджетні призначення міжбюджетних трансфертів (у додатках до рішення);</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7) розмір оборотного залишку коштів бюджету громади;</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8) додаткові положення, що регламентують процес виконання бюджету громади.</w:t>
      </w:r>
    </w:p>
    <w:p w:rsidR="004D4228" w:rsidRPr="004D4228" w:rsidRDefault="004D4228" w:rsidP="004D4228">
      <w:pPr>
        <w:spacing w:after="0"/>
        <w:ind w:firstLine="708"/>
        <w:jc w:val="both"/>
        <w:rPr>
          <w:rFonts w:eastAsia="Times New Roman" w:cs="Times New Roman"/>
          <w:szCs w:val="28"/>
          <w:lang w:val="uk-UA" w:eastAsia="ru-RU"/>
        </w:rPr>
      </w:pPr>
      <w:r w:rsidRPr="004D4228">
        <w:rPr>
          <w:rFonts w:eastAsia="Times New Roman" w:cs="Times New Roman"/>
          <w:szCs w:val="28"/>
          <w:lang w:val="uk-UA" w:eastAsia="ru-RU"/>
        </w:rPr>
        <w:t>2.Перелік захищених видатків бюджету громади визначається у відповідності до норм Бюджетного кодексу України.</w:t>
      </w:r>
    </w:p>
    <w:p w:rsidR="004D4228" w:rsidRPr="004D4228" w:rsidRDefault="004D4228" w:rsidP="004D4228">
      <w:pPr>
        <w:spacing w:after="0"/>
        <w:ind w:firstLine="708"/>
        <w:jc w:val="both"/>
        <w:rPr>
          <w:rFonts w:eastAsia="Times New Roman" w:cs="Times New Roman"/>
          <w:szCs w:val="28"/>
          <w:lang w:val="uk-UA" w:eastAsia="ru-RU"/>
        </w:rPr>
      </w:pPr>
      <w:r w:rsidRPr="004D4228">
        <w:rPr>
          <w:rFonts w:eastAsia="Times New Roman" w:cs="Times New Roman"/>
          <w:szCs w:val="28"/>
          <w:lang w:val="uk-UA" w:eastAsia="ru-RU"/>
        </w:rPr>
        <w:t>3.У проєкті рішенні про бюджет громади видатки та кредитування за головними розпорядниками бюджетних коштів деталізуються за програмною класифікацією видатків та кредитування бюджету міста, за групами функціональної класифікації видатків та кредитування бюджету та окремими категоріями економічної класифікації видатків бюджету і класифікації кредитування бюджету.</w:t>
      </w:r>
    </w:p>
    <w:p w:rsidR="004D4228" w:rsidRPr="004D4228" w:rsidRDefault="004D4228" w:rsidP="004D4228">
      <w:pPr>
        <w:spacing w:after="0"/>
        <w:ind w:firstLine="708"/>
        <w:jc w:val="both"/>
        <w:rPr>
          <w:rFonts w:eastAsia="Times New Roman" w:cs="Times New Roman"/>
          <w:szCs w:val="28"/>
          <w:lang w:val="uk-UA" w:eastAsia="ru-RU"/>
        </w:rPr>
      </w:pPr>
      <w:r w:rsidRPr="004D4228">
        <w:rPr>
          <w:rFonts w:eastAsia="Times New Roman" w:cs="Times New Roman"/>
          <w:szCs w:val="28"/>
          <w:lang w:val="uk-UA" w:eastAsia="ru-RU"/>
        </w:rPr>
        <w:t>4.Проєкт рішення про бюджет громади  перед його розглядом на сесії сільської ради схвалюється виконавчим комітетом сільської ради. Разом з ним подаються:</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1) пояснювальна записка до проєкту рішення, яка має містити:</w:t>
      </w:r>
    </w:p>
    <w:p w:rsidR="004D4228" w:rsidRPr="004D4228" w:rsidRDefault="004D4228" w:rsidP="004D4228">
      <w:pPr>
        <w:spacing w:after="0"/>
        <w:jc w:val="both"/>
        <w:rPr>
          <w:rFonts w:eastAsia="Times New Roman" w:cs="Times New Roman"/>
          <w:szCs w:val="28"/>
          <w:lang w:val="uk-UA" w:eastAsia="uk-UA"/>
        </w:rPr>
      </w:pPr>
      <w:r w:rsidRPr="004D4228">
        <w:rPr>
          <w:rFonts w:eastAsia="Times New Roman" w:cs="Times New Roman"/>
          <w:szCs w:val="28"/>
          <w:lang w:val="uk-UA" w:eastAsia="uk-UA"/>
        </w:rPr>
        <w:t>- інформацію про соціально-економічний стан громади і прогноз розвитку на наступний бюджетний період, покладені в основу проєкту бюджету громади;</w:t>
      </w:r>
    </w:p>
    <w:p w:rsidR="004D4228" w:rsidRPr="004D4228" w:rsidRDefault="004D4228" w:rsidP="004D4228">
      <w:pPr>
        <w:spacing w:after="0"/>
        <w:jc w:val="both"/>
        <w:rPr>
          <w:rFonts w:eastAsia="Times New Roman" w:cs="Times New Roman"/>
          <w:szCs w:val="28"/>
          <w:lang w:val="uk-UA" w:eastAsia="uk-UA"/>
        </w:rPr>
      </w:pPr>
      <w:r w:rsidRPr="004D4228">
        <w:rPr>
          <w:rFonts w:eastAsia="Times New Roman" w:cs="Times New Roman"/>
          <w:szCs w:val="28"/>
          <w:lang w:val="uk-UA" w:eastAsia="uk-UA"/>
        </w:rPr>
        <w:t>- оцінку доходів бюджету громади з урахуванням втрат доходів внаслідок наданих податкових пільг;</w:t>
      </w:r>
    </w:p>
    <w:p w:rsidR="004D4228" w:rsidRPr="004D4228" w:rsidRDefault="004D4228" w:rsidP="004D4228">
      <w:pPr>
        <w:spacing w:after="0"/>
        <w:jc w:val="both"/>
        <w:rPr>
          <w:rFonts w:eastAsia="Times New Roman" w:cs="Times New Roman"/>
          <w:szCs w:val="28"/>
          <w:lang w:val="uk-UA" w:eastAsia="uk-UA"/>
        </w:rPr>
      </w:pPr>
      <w:r w:rsidRPr="004D4228">
        <w:rPr>
          <w:rFonts w:eastAsia="Times New Roman" w:cs="Times New Roman"/>
          <w:szCs w:val="28"/>
          <w:lang w:val="uk-UA" w:eastAsia="uk-UA"/>
        </w:rPr>
        <w:t>- пояснення до основних положень проєкту рішення про бюджет громади, включаючи аналіз пропонованих обсягів видатків і кредитування за бюджетною класифікацією. Пояснення включають бюджетні показники за попередній, поточний, наступний бюджетні періоди в розрізі класифікації видатків та кредитування бюджету;</w:t>
      </w:r>
    </w:p>
    <w:p w:rsidR="004D4228" w:rsidRPr="004D4228" w:rsidRDefault="004D4228" w:rsidP="004D4228">
      <w:pPr>
        <w:spacing w:after="0"/>
        <w:jc w:val="both"/>
        <w:rPr>
          <w:rFonts w:eastAsia="Times New Roman" w:cs="Times New Roman"/>
          <w:szCs w:val="28"/>
          <w:lang w:val="uk-UA" w:eastAsia="uk-UA"/>
        </w:rPr>
      </w:pPr>
      <w:r w:rsidRPr="004D4228">
        <w:rPr>
          <w:rFonts w:eastAsia="Times New Roman" w:cs="Times New Roman"/>
          <w:szCs w:val="28"/>
          <w:lang w:val="uk-UA" w:eastAsia="uk-UA"/>
        </w:rPr>
        <w:t>- обґрунтування особливостей міжбюджетних взаємовідносин та надання субвенцій на виконання інвестиційних проєктів;</w:t>
      </w:r>
    </w:p>
    <w:p w:rsidR="004D4228" w:rsidRPr="004D4228" w:rsidRDefault="004D4228" w:rsidP="004D4228">
      <w:pPr>
        <w:spacing w:after="0"/>
        <w:jc w:val="both"/>
        <w:rPr>
          <w:rFonts w:eastAsia="Times New Roman" w:cs="Times New Roman"/>
          <w:szCs w:val="28"/>
          <w:lang w:val="uk-UA" w:eastAsia="uk-UA"/>
        </w:rPr>
      </w:pPr>
      <w:r w:rsidRPr="004D4228">
        <w:rPr>
          <w:rFonts w:eastAsia="Times New Roman" w:cs="Times New Roman"/>
          <w:szCs w:val="28"/>
          <w:lang w:val="uk-UA" w:eastAsia="uk-UA"/>
        </w:rPr>
        <w:t>- інформацію щодо погашення місцевого боргу, обсягів та умов місцевих запозичень;</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2) показники витрат бюджету громади, необхідних на наступні бюджетні періоди для завершення інвестиційних проєктів, що враховані в бюджеті, за умови якщо реалізація таких проєктів триває більше одного бюджетного періоду;</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3) перелік інвестиційних проєктів на середньостроковий період;</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4) переліки та обсяги довгострокових зобов’язань за енергосервісом за бюджетними програмами до повного завершення розрахунків з виконавцями енергосервісу;</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5) інформація про хід виконання бюджету громади у поточному бюджетному періоді;</w:t>
      </w:r>
    </w:p>
    <w:p w:rsidR="004D4228" w:rsidRPr="004D4228" w:rsidRDefault="004D4228" w:rsidP="004D4228">
      <w:pPr>
        <w:spacing w:after="0"/>
        <w:ind w:firstLine="708"/>
        <w:jc w:val="both"/>
        <w:rPr>
          <w:rFonts w:eastAsia="Times New Roman" w:cs="Times New Roman"/>
          <w:szCs w:val="28"/>
          <w:lang w:val="uk-UA" w:eastAsia="uk-UA"/>
        </w:rPr>
      </w:pPr>
      <w:r w:rsidRPr="004D4228">
        <w:rPr>
          <w:rFonts w:eastAsia="Times New Roman" w:cs="Times New Roman"/>
          <w:szCs w:val="28"/>
          <w:lang w:val="uk-UA" w:eastAsia="uk-UA"/>
        </w:rPr>
        <w:t>6) пояснення головних розпорядників бюджетних коштів до проєкту бюджету громади (подаються постійній комісії з питань  планування, фінансів, бюджету, соціально-економічного розвитку та інвестицій Великосеверинівської  сільської ради).</w:t>
      </w:r>
    </w:p>
    <w:p w:rsidR="004D4228" w:rsidRPr="004D4228" w:rsidRDefault="004D4228" w:rsidP="004D4228">
      <w:pPr>
        <w:spacing w:after="0"/>
        <w:jc w:val="center"/>
        <w:rPr>
          <w:rFonts w:eastAsia="Times New Roman" w:cs="Times New Roman"/>
          <w:b/>
          <w:bCs/>
          <w:szCs w:val="28"/>
          <w:lang w:val="uk-UA" w:eastAsia="uk-UA"/>
        </w:rPr>
      </w:pPr>
    </w:p>
    <w:p w:rsidR="004D4228" w:rsidRPr="004D4228" w:rsidRDefault="004D4228" w:rsidP="004D4228">
      <w:pPr>
        <w:numPr>
          <w:ilvl w:val="0"/>
          <w:numId w:val="2"/>
        </w:numPr>
        <w:spacing w:after="0"/>
        <w:jc w:val="center"/>
        <w:rPr>
          <w:rFonts w:eastAsia="Times New Roman" w:cs="Times New Roman"/>
          <w:b/>
          <w:szCs w:val="28"/>
          <w:lang w:val="uk-UA" w:eastAsia="uk-UA"/>
        </w:rPr>
      </w:pPr>
      <w:r w:rsidRPr="004D4228">
        <w:rPr>
          <w:rFonts w:eastAsia="Times New Roman" w:cs="Times New Roman"/>
          <w:b/>
          <w:bCs/>
          <w:szCs w:val="28"/>
          <w:lang w:val="uk-UA" w:eastAsia="uk-UA"/>
        </w:rPr>
        <w:t xml:space="preserve">Організація виконання бюджету </w:t>
      </w:r>
      <w:r w:rsidRPr="004D4228">
        <w:rPr>
          <w:rFonts w:eastAsia="Times New Roman" w:cs="Times New Roman"/>
          <w:b/>
          <w:szCs w:val="28"/>
          <w:lang w:val="uk-UA" w:eastAsia="uk-UA"/>
        </w:rPr>
        <w:t>громади</w:t>
      </w:r>
    </w:p>
    <w:p w:rsidR="004D4228" w:rsidRPr="004D4228" w:rsidRDefault="004D4228" w:rsidP="004D4228">
      <w:pPr>
        <w:spacing w:after="0"/>
        <w:ind w:left="1080"/>
        <w:rPr>
          <w:rFonts w:eastAsia="Times New Roman" w:cs="Times New Roman"/>
          <w:szCs w:val="28"/>
          <w:lang w:val="uk-UA" w:eastAsia="uk-UA"/>
        </w:rPr>
      </w:pPr>
    </w:p>
    <w:p w:rsidR="004D4228" w:rsidRPr="004D4228" w:rsidRDefault="004D4228" w:rsidP="004D4228">
      <w:pPr>
        <w:spacing w:after="0"/>
        <w:ind w:firstLine="708"/>
        <w:jc w:val="both"/>
        <w:rPr>
          <w:rFonts w:eastAsia="Times New Roman" w:cs="Times New Roman"/>
          <w:szCs w:val="28"/>
          <w:lang w:val="uk-UA" w:eastAsia="ru-RU"/>
        </w:rPr>
      </w:pPr>
      <w:r w:rsidRPr="004D4228">
        <w:rPr>
          <w:rFonts w:eastAsia="Times New Roman" w:cs="Times New Roman"/>
          <w:szCs w:val="28"/>
          <w:lang w:val="uk-UA" w:eastAsia="ru-RU"/>
        </w:rPr>
        <w:t>1.Фінансовий відділ Великосеверинівської сільської ради здійснює загальну організацію та управління виконанням бюджету громади, координує діяльність учасників бюджетного процесу з питань виконання бюджету.</w:t>
      </w:r>
    </w:p>
    <w:p w:rsidR="004D4228" w:rsidRPr="004D4228" w:rsidRDefault="004D4228" w:rsidP="004D4228">
      <w:pPr>
        <w:spacing w:after="0"/>
        <w:ind w:firstLine="708"/>
        <w:jc w:val="both"/>
        <w:rPr>
          <w:rFonts w:eastAsia="Times New Roman" w:cs="Times New Roman"/>
          <w:szCs w:val="28"/>
          <w:lang w:val="uk-UA" w:eastAsia="ru-RU"/>
        </w:rPr>
      </w:pPr>
      <w:r w:rsidRPr="004D4228">
        <w:rPr>
          <w:rFonts w:eastAsia="Times New Roman" w:cs="Times New Roman"/>
          <w:szCs w:val="28"/>
          <w:lang w:val="uk-UA" w:eastAsia="ru-RU"/>
        </w:rPr>
        <w:t>2. Казначейське обслуговування бюджету громади здійснюється територіальними органами Казначейства України відповідно до норм Бюджетного кодексу України та згідно з Порядком казначейського обслуговування місцевих бюджетів, затвердженим наказом Міністерства фінансів України від 23.08.2012 №938.</w:t>
      </w:r>
    </w:p>
    <w:p w:rsidR="004D4228" w:rsidRPr="004D4228" w:rsidRDefault="004D4228" w:rsidP="004D4228">
      <w:pPr>
        <w:spacing w:after="0"/>
        <w:ind w:firstLine="708"/>
        <w:jc w:val="both"/>
        <w:rPr>
          <w:rFonts w:eastAsia="Times New Roman" w:cs="Times New Roman"/>
          <w:szCs w:val="28"/>
          <w:lang w:val="uk-UA" w:eastAsia="ru-RU"/>
        </w:rPr>
      </w:pPr>
      <w:r w:rsidRPr="004D4228">
        <w:rPr>
          <w:rFonts w:eastAsia="Times New Roman" w:cs="Times New Roman"/>
          <w:szCs w:val="28"/>
          <w:lang w:val="uk-UA" w:eastAsia="ru-RU"/>
        </w:rPr>
        <w:t>3.За рішенням сільської ради обслуговування бюджетних коштів в частині бюджету розвитку та власних надходжень бюджетних установ може здійснюватися установами банків державного сектору відповідно до порядку, затвердженого постановою Кабінету Міністрів України від 14.05.2015 №378.</w:t>
      </w:r>
    </w:p>
    <w:p w:rsidR="004D4228" w:rsidRPr="004D4228" w:rsidRDefault="004D4228" w:rsidP="004D4228">
      <w:pPr>
        <w:spacing w:after="0"/>
        <w:ind w:firstLine="708"/>
        <w:jc w:val="both"/>
        <w:rPr>
          <w:rFonts w:eastAsia="Times New Roman" w:cs="Times New Roman"/>
          <w:szCs w:val="28"/>
          <w:lang w:val="uk-UA" w:eastAsia="ru-RU"/>
        </w:rPr>
      </w:pPr>
      <w:r w:rsidRPr="004D4228">
        <w:rPr>
          <w:rFonts w:eastAsia="Times New Roman" w:cs="Times New Roman"/>
          <w:szCs w:val="28"/>
          <w:lang w:val="uk-UA" w:eastAsia="ru-RU"/>
        </w:rPr>
        <w:t>4.Внесення змін до рішення про бюджет громади може здійснюватися:</w:t>
      </w:r>
    </w:p>
    <w:p w:rsidR="004D4228" w:rsidRPr="004D4228" w:rsidRDefault="004D4228" w:rsidP="004D4228">
      <w:pPr>
        <w:spacing w:after="0"/>
        <w:ind w:firstLine="708"/>
        <w:jc w:val="both"/>
        <w:rPr>
          <w:rFonts w:eastAsia="Times New Roman" w:cs="Times New Roman"/>
          <w:szCs w:val="28"/>
          <w:lang w:val="uk-UA" w:eastAsia="ru-RU"/>
        </w:rPr>
      </w:pPr>
      <w:r w:rsidRPr="004D4228">
        <w:rPr>
          <w:rFonts w:eastAsia="Times New Roman" w:cs="Times New Roman"/>
          <w:szCs w:val="28"/>
          <w:lang w:val="uk-UA" w:eastAsia="ru-RU"/>
        </w:rPr>
        <w:t>- на підставі офіційного висновку фінансового відділу Великосеверинівської сільської ради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бюджету громади;</w:t>
      </w:r>
    </w:p>
    <w:p w:rsidR="004D4228" w:rsidRPr="004D4228" w:rsidRDefault="004D4228" w:rsidP="004D4228">
      <w:pPr>
        <w:spacing w:after="0"/>
        <w:ind w:firstLine="708"/>
        <w:jc w:val="both"/>
        <w:rPr>
          <w:rFonts w:eastAsia="Times New Roman" w:cs="Times New Roman"/>
          <w:szCs w:val="28"/>
          <w:lang w:val="uk-UA" w:eastAsia="ru-RU"/>
        </w:rPr>
      </w:pPr>
      <w:r w:rsidRPr="004D4228">
        <w:rPr>
          <w:rFonts w:eastAsia="Times New Roman" w:cs="Times New Roman"/>
          <w:szCs w:val="28"/>
          <w:lang w:val="uk-UA" w:eastAsia="ru-RU"/>
        </w:rPr>
        <w:t>- необхідності перерозподілу бюджетних призначень між головними розпорядниками бюджетних коштів (за наявності відповідного обґрунтування);</w:t>
      </w:r>
    </w:p>
    <w:p w:rsidR="004D4228" w:rsidRPr="004D4228" w:rsidRDefault="004D4228" w:rsidP="004D4228">
      <w:pPr>
        <w:spacing w:after="0"/>
        <w:ind w:firstLine="708"/>
        <w:jc w:val="both"/>
        <w:rPr>
          <w:rFonts w:eastAsia="Times New Roman" w:cs="Times New Roman"/>
          <w:szCs w:val="28"/>
          <w:lang w:val="uk-UA" w:eastAsia="ru-RU"/>
        </w:rPr>
      </w:pPr>
      <w:r w:rsidRPr="004D4228">
        <w:rPr>
          <w:rFonts w:eastAsia="Times New Roman" w:cs="Times New Roman"/>
          <w:szCs w:val="28"/>
          <w:lang w:val="uk-UA" w:eastAsia="ru-RU"/>
        </w:rPr>
        <w:t>- перевищення очікуваного обсягу витрат на обслуговування та погашення місцевого боргу, витрат, пов’язаних з виконанням гарантійних зобов’язань  громади, над обсягом коштів, визначеним рішенням про бюджет громади на таку мету;</w:t>
      </w:r>
    </w:p>
    <w:p w:rsidR="004D4228" w:rsidRPr="004D4228" w:rsidRDefault="004D4228" w:rsidP="004D4228">
      <w:pPr>
        <w:spacing w:after="0"/>
        <w:ind w:firstLine="708"/>
        <w:jc w:val="both"/>
        <w:rPr>
          <w:rFonts w:eastAsia="Times New Roman" w:cs="Times New Roman"/>
          <w:szCs w:val="28"/>
          <w:lang w:val="uk-UA" w:eastAsia="ru-RU"/>
        </w:rPr>
      </w:pPr>
      <w:r w:rsidRPr="004D4228">
        <w:rPr>
          <w:rFonts w:eastAsia="Times New Roman" w:cs="Times New Roman"/>
          <w:szCs w:val="28"/>
          <w:lang w:val="uk-UA" w:eastAsia="ru-RU"/>
        </w:rPr>
        <w:t>- необхідності зменшення бюджетних асигнувань за порушення бюджетного законодавства.</w:t>
      </w:r>
    </w:p>
    <w:p w:rsidR="004D4228" w:rsidRPr="004D4228" w:rsidRDefault="004D4228" w:rsidP="004D4228">
      <w:pPr>
        <w:spacing w:after="0"/>
        <w:ind w:firstLine="708"/>
        <w:jc w:val="both"/>
        <w:rPr>
          <w:rFonts w:eastAsia="Times New Roman" w:cs="Times New Roman"/>
          <w:szCs w:val="28"/>
          <w:lang w:val="uk-UA" w:eastAsia="ru-RU"/>
        </w:rPr>
      </w:pPr>
      <w:r w:rsidRPr="004D4228">
        <w:rPr>
          <w:rFonts w:eastAsia="Times New Roman" w:cs="Times New Roman"/>
          <w:szCs w:val="28"/>
          <w:lang w:val="uk-UA" w:eastAsia="ru-RU"/>
        </w:rPr>
        <w:t>5. Якщо до початку нового бюджетного періоду не прийнято рішення про бюджет громади, витрати бюджету громади здійснюються лише на цілі, визначені у рішенні про бюджет громади на попередній бюджетний період та одночасно передбачені у проєкті рішення про бюджет громади на наступний бюджетний період, схваленому виконавчим комітетом сільської ради та поданому на розгляд сільської ради. При цьому щомісячні бюджетні асигнування бюджету громади сумарно не можуть перевищувати 1/12 обсягу бюджетних призначень, встановлених рішенням про бюджет громади на попередній бюджетний період (крім витрат на обслуговування та погашення місцевого боргу, які здійснюються відповідно до діючих договорів або інших нормативно-правових актів та витрат спеціального фонду бюджету, що мають постійне бюджетне призначення, яке дає право провадити їх виключно в межах і за рахунок фактичних надходжень спеціального фонду бюджету, а також з урахуванням необхідності проведення захищених видатків бюджету громади).</w:t>
      </w:r>
    </w:p>
    <w:p w:rsidR="004D4228" w:rsidRPr="004D4228" w:rsidRDefault="004D4228" w:rsidP="004D4228">
      <w:pPr>
        <w:spacing w:after="0"/>
        <w:ind w:firstLine="720"/>
        <w:jc w:val="both"/>
        <w:rPr>
          <w:rFonts w:eastAsia="Times New Roman" w:cs="Times New Roman"/>
          <w:szCs w:val="28"/>
          <w:lang w:val="uk-UA" w:eastAsia="uk-UA"/>
        </w:rPr>
      </w:pPr>
      <w:r w:rsidRPr="004D4228">
        <w:rPr>
          <w:rFonts w:eastAsia="Times New Roman" w:cs="Times New Roman"/>
          <w:szCs w:val="28"/>
          <w:lang w:val="uk-UA" w:eastAsia="uk-UA"/>
        </w:rPr>
        <w:t xml:space="preserve">До прийняття рішення про бюджет громади на поточний бюджетний період забороняється здійснювати капітальні видатки і надавати кредити з бюджету (крім випадків, пов’язаних із проведенням видатків за рахунок </w:t>
      </w:r>
      <w:r w:rsidRPr="004D4228">
        <w:rPr>
          <w:rFonts w:eastAsia="Times New Roman" w:cs="Times New Roman"/>
          <w:szCs w:val="28"/>
          <w:lang w:val="uk-UA" w:eastAsia="uk-UA"/>
        </w:rPr>
        <w:lastRenderedPageBreak/>
        <w:t>трансфертів з державного бюджету місцевим бюджетам), а також здійснювати місцеві запозичення та надавати місцеві гарантії.</w:t>
      </w:r>
    </w:p>
    <w:p w:rsidR="004D4228" w:rsidRPr="004D4228" w:rsidRDefault="004D4228" w:rsidP="004D4228">
      <w:pPr>
        <w:spacing w:after="0"/>
        <w:ind w:firstLine="720"/>
        <w:jc w:val="both"/>
        <w:rPr>
          <w:rFonts w:eastAsia="Times New Roman" w:cs="Times New Roman"/>
          <w:szCs w:val="28"/>
          <w:lang w:val="uk-UA" w:eastAsia="uk-UA"/>
        </w:rPr>
      </w:pPr>
    </w:p>
    <w:p w:rsidR="004D4228" w:rsidRPr="004D4228" w:rsidRDefault="004D4228" w:rsidP="004D4228">
      <w:pPr>
        <w:spacing w:after="0"/>
        <w:jc w:val="center"/>
        <w:rPr>
          <w:rFonts w:eastAsia="Times New Roman" w:cs="Times New Roman"/>
          <w:b/>
          <w:bCs/>
          <w:szCs w:val="28"/>
          <w:lang w:val="uk-UA" w:eastAsia="uk-UA"/>
        </w:rPr>
      </w:pPr>
      <w:r w:rsidRPr="004D4228">
        <w:rPr>
          <w:rFonts w:eastAsia="Times New Roman" w:cs="Times New Roman"/>
          <w:b/>
          <w:bCs/>
          <w:szCs w:val="28"/>
          <w:lang w:val="uk-UA" w:eastAsia="uk-UA"/>
        </w:rPr>
        <w:t>V Підготовка, розгляд та оприлюднення річної звітності про виконання бюджетних програм та бюджету громади</w:t>
      </w:r>
    </w:p>
    <w:p w:rsidR="004D4228" w:rsidRPr="004D4228" w:rsidRDefault="004D4228" w:rsidP="004D4228">
      <w:pPr>
        <w:spacing w:after="0"/>
        <w:jc w:val="center"/>
        <w:rPr>
          <w:rFonts w:eastAsia="Times New Roman" w:cs="Times New Roman"/>
          <w:szCs w:val="28"/>
          <w:lang w:val="uk-UA" w:eastAsia="uk-UA"/>
        </w:rPr>
      </w:pPr>
    </w:p>
    <w:p w:rsidR="004D4228" w:rsidRPr="004D4228" w:rsidRDefault="004D4228" w:rsidP="004D4228">
      <w:pPr>
        <w:spacing w:after="0"/>
        <w:ind w:firstLine="708"/>
        <w:jc w:val="both"/>
        <w:rPr>
          <w:rFonts w:eastAsia="Times New Roman" w:cs="Times New Roman"/>
          <w:szCs w:val="28"/>
          <w:lang w:val="uk-UA" w:eastAsia="ru-RU"/>
        </w:rPr>
      </w:pPr>
      <w:r w:rsidRPr="004D4228">
        <w:rPr>
          <w:rFonts w:eastAsia="Times New Roman" w:cs="Times New Roman"/>
          <w:szCs w:val="28"/>
          <w:lang w:val="uk-UA" w:eastAsia="ru-RU"/>
        </w:rPr>
        <w:t>1.Зведення, складання та подання звітності про виконання бюджету громади здійснюється територіальним органом Казначейства України за формами, визначеними Наказом Міністерства фінансів України від 17.01.2018 №12 «Про організацію роботи зі складання Державною казначейською службою України бюджетної звітності про виконання місцевих бюджетів».</w:t>
      </w:r>
    </w:p>
    <w:p w:rsidR="004D4228" w:rsidRPr="004D4228" w:rsidRDefault="004D4228" w:rsidP="004D4228">
      <w:pPr>
        <w:spacing w:after="0"/>
        <w:ind w:firstLine="708"/>
        <w:jc w:val="both"/>
        <w:rPr>
          <w:rFonts w:eastAsia="Times New Roman" w:cs="Times New Roman"/>
          <w:szCs w:val="28"/>
          <w:lang w:val="uk-UA" w:eastAsia="ru-RU"/>
        </w:rPr>
      </w:pPr>
      <w:r w:rsidRPr="004D4228">
        <w:rPr>
          <w:rFonts w:eastAsia="Times New Roman" w:cs="Times New Roman"/>
          <w:szCs w:val="28"/>
          <w:lang w:val="uk-UA" w:eastAsia="ru-RU"/>
        </w:rPr>
        <w:t>2.Порядок складання бюджетної звітності розпорядниками та одержувачами бюджетних коштів регламентується наказом Міністерства фінансів України від 24.01.2012 № 44.</w:t>
      </w:r>
    </w:p>
    <w:p w:rsidR="004D4228" w:rsidRPr="004D4228" w:rsidRDefault="004D4228" w:rsidP="004D4228">
      <w:pPr>
        <w:spacing w:after="0"/>
        <w:ind w:firstLine="708"/>
        <w:jc w:val="both"/>
        <w:rPr>
          <w:rFonts w:eastAsia="Times New Roman" w:cs="Times New Roman"/>
          <w:szCs w:val="28"/>
          <w:lang w:val="uk-UA" w:eastAsia="ru-RU"/>
        </w:rPr>
      </w:pPr>
      <w:r w:rsidRPr="004D4228">
        <w:rPr>
          <w:rFonts w:eastAsia="Times New Roman" w:cs="Times New Roman"/>
          <w:szCs w:val="28"/>
          <w:lang w:val="uk-UA" w:eastAsia="ru-RU"/>
        </w:rPr>
        <w:t xml:space="preserve">3.Інформація про бюджет оприлюднюється з додержанням вимог </w:t>
      </w:r>
      <w:hyperlink r:id="rId5" w:tgtFrame="_blank" w:history="1">
        <w:r w:rsidRPr="004D4228">
          <w:rPr>
            <w:rFonts w:eastAsia="Times New Roman" w:cs="Times New Roman"/>
            <w:color w:val="0000FF"/>
            <w:szCs w:val="28"/>
            <w:u w:val="single"/>
            <w:lang w:val="uk-UA" w:eastAsia="ru-RU"/>
          </w:rPr>
          <w:t>Закону України</w:t>
        </w:r>
      </w:hyperlink>
      <w:r w:rsidRPr="004D4228">
        <w:rPr>
          <w:rFonts w:eastAsia="Times New Roman" w:cs="Times New Roman"/>
          <w:szCs w:val="28"/>
          <w:lang w:val="uk-UA" w:eastAsia="ru-RU"/>
        </w:rPr>
        <w:t xml:space="preserve"> "Про доступ до публічної інформації" в частині оприлюднення публічної інформації у формі відкритих даних. Умови та порядок забезпечення доступу до інформації про використання коштів державного і місцевих бюджетів визначаються </w:t>
      </w:r>
      <w:hyperlink r:id="rId6" w:tgtFrame="_blank" w:history="1">
        <w:r w:rsidRPr="004D4228">
          <w:rPr>
            <w:rFonts w:eastAsia="Times New Roman" w:cs="Times New Roman"/>
            <w:color w:val="0000FF"/>
            <w:szCs w:val="28"/>
            <w:u w:val="single"/>
            <w:lang w:val="uk-UA" w:eastAsia="ru-RU"/>
          </w:rPr>
          <w:t>Законом України</w:t>
        </w:r>
      </w:hyperlink>
      <w:r w:rsidRPr="004D4228">
        <w:rPr>
          <w:rFonts w:eastAsia="Times New Roman" w:cs="Times New Roman"/>
          <w:szCs w:val="28"/>
          <w:lang w:val="uk-UA" w:eastAsia="ru-RU"/>
        </w:rPr>
        <w:t xml:space="preserve"> "Про відкритість використання публічних коштів".</w:t>
      </w:r>
    </w:p>
    <w:p w:rsidR="004D4228" w:rsidRPr="004D4228" w:rsidRDefault="004D4228" w:rsidP="004D4228">
      <w:pPr>
        <w:spacing w:after="0"/>
        <w:jc w:val="both"/>
        <w:rPr>
          <w:rFonts w:eastAsia="Times New Roman" w:cs="Times New Roman"/>
          <w:szCs w:val="28"/>
          <w:lang w:val="uk-UA" w:eastAsia="ru-RU"/>
        </w:rPr>
      </w:pPr>
    </w:p>
    <w:p w:rsidR="004D4228" w:rsidRPr="004D4228" w:rsidRDefault="004D4228" w:rsidP="004D4228">
      <w:pPr>
        <w:spacing w:after="0"/>
        <w:jc w:val="both"/>
        <w:rPr>
          <w:rFonts w:eastAsia="Times New Roman" w:cs="Times New Roman"/>
          <w:szCs w:val="28"/>
          <w:lang w:val="uk-UA" w:eastAsia="ru-RU"/>
        </w:rPr>
      </w:pPr>
    </w:p>
    <w:p w:rsidR="004D4228" w:rsidRPr="004D4228" w:rsidRDefault="004D4228" w:rsidP="004D4228">
      <w:pPr>
        <w:spacing w:after="0"/>
        <w:jc w:val="both"/>
        <w:rPr>
          <w:rFonts w:eastAsia="Times New Roman" w:cs="Times New Roman"/>
          <w:szCs w:val="28"/>
          <w:lang w:val="uk-UA" w:eastAsia="ru-RU"/>
        </w:rPr>
      </w:pPr>
    </w:p>
    <w:p w:rsidR="004D4228" w:rsidRPr="004D4228" w:rsidRDefault="004D4228" w:rsidP="004D4228">
      <w:pPr>
        <w:spacing w:after="0"/>
        <w:jc w:val="both"/>
        <w:rPr>
          <w:rFonts w:eastAsia="Times New Roman" w:cs="Times New Roman"/>
          <w:b/>
          <w:bCs/>
          <w:szCs w:val="28"/>
          <w:lang w:val="uk-UA" w:eastAsia="ru-RU"/>
        </w:rPr>
      </w:pPr>
      <w:r w:rsidRPr="004D4228">
        <w:rPr>
          <w:rFonts w:eastAsia="Times New Roman" w:cs="Times New Roman"/>
          <w:b/>
          <w:bCs/>
          <w:szCs w:val="28"/>
          <w:lang w:val="uk-UA" w:eastAsia="ru-RU"/>
        </w:rPr>
        <w:t xml:space="preserve">Секретар сільської ради </w:t>
      </w:r>
      <w:r w:rsidRPr="004D4228">
        <w:rPr>
          <w:rFonts w:eastAsia="Times New Roman" w:cs="Times New Roman"/>
          <w:b/>
          <w:bCs/>
          <w:szCs w:val="28"/>
          <w:lang w:val="uk-UA" w:eastAsia="ru-RU"/>
        </w:rPr>
        <w:tab/>
      </w:r>
      <w:r w:rsidRPr="004D4228">
        <w:rPr>
          <w:rFonts w:eastAsia="Times New Roman" w:cs="Times New Roman"/>
          <w:b/>
          <w:bCs/>
          <w:szCs w:val="28"/>
          <w:lang w:val="uk-UA" w:eastAsia="ru-RU"/>
        </w:rPr>
        <w:tab/>
      </w:r>
      <w:r w:rsidRPr="004D4228">
        <w:rPr>
          <w:rFonts w:eastAsia="Times New Roman" w:cs="Times New Roman"/>
          <w:b/>
          <w:bCs/>
          <w:szCs w:val="28"/>
          <w:lang w:val="uk-UA" w:eastAsia="ru-RU"/>
        </w:rPr>
        <w:tab/>
      </w:r>
      <w:r w:rsidRPr="004D4228">
        <w:rPr>
          <w:rFonts w:eastAsia="Times New Roman" w:cs="Times New Roman"/>
          <w:b/>
          <w:bCs/>
          <w:szCs w:val="28"/>
          <w:lang w:val="uk-UA" w:eastAsia="ru-RU"/>
        </w:rPr>
        <w:tab/>
      </w:r>
      <w:r w:rsidRPr="004D4228">
        <w:rPr>
          <w:rFonts w:eastAsia="Times New Roman" w:cs="Times New Roman"/>
          <w:b/>
          <w:bCs/>
          <w:szCs w:val="28"/>
          <w:lang w:val="uk-UA" w:eastAsia="ru-RU"/>
        </w:rPr>
        <w:tab/>
        <w:t>Ганна КОЛОМІЄЦЬ</w:t>
      </w:r>
    </w:p>
    <w:p w:rsidR="004D4228" w:rsidRPr="004D4228" w:rsidRDefault="004D4228" w:rsidP="004D4228">
      <w:pPr>
        <w:spacing w:after="0"/>
        <w:jc w:val="both"/>
        <w:rPr>
          <w:rFonts w:eastAsia="Times New Roman" w:cs="Times New Roman"/>
          <w:szCs w:val="28"/>
          <w:lang w:val="uk-UA" w:eastAsia="ru-RU"/>
        </w:rPr>
      </w:pPr>
    </w:p>
    <w:p w:rsidR="004D4228" w:rsidRPr="004D4228" w:rsidRDefault="004D4228" w:rsidP="004D4228">
      <w:pPr>
        <w:spacing w:after="0"/>
        <w:jc w:val="both"/>
        <w:rPr>
          <w:rFonts w:eastAsia="Times New Roman" w:cs="Times New Roman"/>
          <w:szCs w:val="28"/>
          <w:lang w:val="uk-UA" w:eastAsia="ru-RU"/>
        </w:rPr>
      </w:pPr>
    </w:p>
    <w:p w:rsidR="004D4228" w:rsidRPr="004D4228" w:rsidRDefault="004D4228" w:rsidP="004D4228">
      <w:pPr>
        <w:spacing w:after="0"/>
        <w:jc w:val="both"/>
        <w:rPr>
          <w:rFonts w:eastAsia="Times New Roman" w:cs="Times New Roman"/>
          <w:szCs w:val="28"/>
          <w:lang w:val="uk-UA" w:eastAsia="ru-RU"/>
        </w:rPr>
      </w:pPr>
    </w:p>
    <w:p w:rsidR="004D4228" w:rsidRPr="004D4228" w:rsidRDefault="004D4228" w:rsidP="004D4228">
      <w:pPr>
        <w:spacing w:after="0"/>
        <w:jc w:val="both"/>
        <w:rPr>
          <w:rFonts w:eastAsia="Times New Roman" w:cs="Times New Roman"/>
          <w:szCs w:val="28"/>
          <w:lang w:val="uk-UA" w:eastAsia="ru-RU"/>
        </w:rPr>
      </w:pPr>
    </w:p>
    <w:p w:rsidR="004D4228" w:rsidRPr="004D4228" w:rsidRDefault="004D4228" w:rsidP="004D4228">
      <w:pPr>
        <w:spacing w:after="0"/>
        <w:jc w:val="both"/>
        <w:rPr>
          <w:rFonts w:eastAsia="Times New Roman" w:cs="Times New Roman"/>
          <w:szCs w:val="28"/>
          <w:lang w:val="uk-UA" w:eastAsia="ru-RU"/>
        </w:rPr>
      </w:pPr>
    </w:p>
    <w:p w:rsidR="004D4228" w:rsidRPr="004D4228" w:rsidRDefault="004D4228" w:rsidP="004D4228">
      <w:pPr>
        <w:spacing w:after="0"/>
        <w:jc w:val="both"/>
        <w:rPr>
          <w:rFonts w:eastAsia="Times New Roman" w:cs="Times New Roman"/>
          <w:szCs w:val="28"/>
          <w:lang w:val="uk-UA" w:eastAsia="ru-RU"/>
        </w:rPr>
      </w:pPr>
    </w:p>
    <w:p w:rsidR="004D4228" w:rsidRPr="004D4228" w:rsidRDefault="004D4228" w:rsidP="004D4228">
      <w:pPr>
        <w:spacing w:after="0"/>
        <w:jc w:val="both"/>
        <w:rPr>
          <w:rFonts w:eastAsia="Times New Roman" w:cs="Times New Roman"/>
          <w:szCs w:val="28"/>
          <w:lang w:val="uk-UA" w:eastAsia="ru-RU"/>
        </w:rPr>
      </w:pPr>
      <w:r w:rsidRPr="004D4228">
        <w:rPr>
          <w:rFonts w:eastAsia="Times New Roman" w:cs="Times New Roman"/>
          <w:szCs w:val="28"/>
          <w:lang w:val="uk-UA" w:eastAsia="ru-RU"/>
        </w:rPr>
        <w:t>Бюджетний регламент Великосеверинівської сільської ради 8 скликання підготовлено фінансовим відділом Великосеверинівської сільської ради</w:t>
      </w:r>
    </w:p>
    <w:p w:rsidR="004D4228" w:rsidRPr="004D4228" w:rsidRDefault="004D4228" w:rsidP="004D4228">
      <w:pPr>
        <w:spacing w:after="0"/>
        <w:ind w:firstLine="709"/>
        <w:jc w:val="both"/>
        <w:rPr>
          <w:rFonts w:eastAsia="Times New Roman" w:cs="Times New Roman"/>
          <w:szCs w:val="28"/>
          <w:lang w:val="uk-UA" w:eastAsia="ru-RU"/>
        </w:rPr>
      </w:pPr>
    </w:p>
    <w:p w:rsidR="004D4228" w:rsidRPr="004D4228" w:rsidRDefault="004D4228" w:rsidP="004D4228">
      <w:pPr>
        <w:spacing w:after="0"/>
        <w:ind w:firstLine="709"/>
        <w:jc w:val="both"/>
        <w:rPr>
          <w:rFonts w:eastAsia="Times New Roman" w:cs="Times New Roman"/>
          <w:szCs w:val="28"/>
          <w:lang w:val="uk-UA" w:eastAsia="ru-RU"/>
        </w:rPr>
      </w:pPr>
    </w:p>
    <w:p w:rsidR="004D4228" w:rsidRPr="004D4228" w:rsidRDefault="004D4228" w:rsidP="004D4228">
      <w:pPr>
        <w:spacing w:after="0"/>
        <w:jc w:val="both"/>
        <w:rPr>
          <w:rFonts w:eastAsia="Times New Roman" w:cs="Times New Roman"/>
          <w:szCs w:val="28"/>
          <w:lang w:val="uk-UA" w:eastAsia="ru-RU"/>
        </w:rPr>
      </w:pPr>
      <w:r w:rsidRPr="004D4228">
        <w:rPr>
          <w:rFonts w:eastAsia="Times New Roman" w:cs="Times New Roman"/>
          <w:szCs w:val="28"/>
          <w:lang w:val="uk-UA" w:eastAsia="ru-RU"/>
        </w:rPr>
        <w:t>Начальник відділу</w:t>
      </w:r>
      <w:r w:rsidRPr="004D4228">
        <w:rPr>
          <w:rFonts w:eastAsia="Times New Roman" w:cs="Times New Roman"/>
          <w:szCs w:val="28"/>
          <w:lang w:val="uk-UA" w:eastAsia="ru-RU"/>
        </w:rPr>
        <w:tab/>
      </w:r>
      <w:r w:rsidRPr="004D4228">
        <w:rPr>
          <w:rFonts w:eastAsia="Times New Roman" w:cs="Times New Roman"/>
          <w:szCs w:val="28"/>
          <w:lang w:val="uk-UA" w:eastAsia="ru-RU"/>
        </w:rPr>
        <w:tab/>
      </w:r>
      <w:r w:rsidRPr="004D4228">
        <w:rPr>
          <w:rFonts w:eastAsia="Times New Roman" w:cs="Times New Roman"/>
          <w:szCs w:val="28"/>
          <w:lang w:val="uk-UA" w:eastAsia="ru-RU"/>
        </w:rPr>
        <w:tab/>
      </w:r>
      <w:r w:rsidRPr="004D4228">
        <w:rPr>
          <w:rFonts w:eastAsia="Times New Roman" w:cs="Times New Roman"/>
          <w:szCs w:val="28"/>
          <w:lang w:val="uk-UA" w:eastAsia="ru-RU"/>
        </w:rPr>
        <w:tab/>
      </w:r>
      <w:r w:rsidRPr="004D4228">
        <w:rPr>
          <w:rFonts w:eastAsia="Times New Roman" w:cs="Times New Roman"/>
          <w:szCs w:val="28"/>
          <w:lang w:val="uk-UA" w:eastAsia="ru-RU"/>
        </w:rPr>
        <w:tab/>
      </w:r>
      <w:r w:rsidRPr="004D4228">
        <w:rPr>
          <w:rFonts w:eastAsia="Times New Roman" w:cs="Times New Roman"/>
          <w:szCs w:val="28"/>
          <w:lang w:val="uk-UA" w:eastAsia="ru-RU"/>
        </w:rPr>
        <w:tab/>
      </w:r>
      <w:r w:rsidRPr="004D4228">
        <w:rPr>
          <w:rFonts w:eastAsia="Times New Roman" w:cs="Times New Roman"/>
          <w:szCs w:val="28"/>
          <w:lang w:val="uk-UA" w:eastAsia="ru-RU"/>
        </w:rPr>
        <w:tab/>
        <w:t>Інна КОРОБКО</w:t>
      </w:r>
    </w:p>
    <w:p w:rsidR="004D4228" w:rsidRPr="004D4228" w:rsidRDefault="004D4228" w:rsidP="004D4228">
      <w:pPr>
        <w:tabs>
          <w:tab w:val="left" w:pos="5529"/>
        </w:tabs>
        <w:spacing w:after="0"/>
        <w:rPr>
          <w:rFonts w:eastAsia="Times New Roman" w:cs="Times New Roman"/>
          <w:szCs w:val="28"/>
          <w:lang w:val="uk-UA" w:eastAsia="ru-RU"/>
        </w:rPr>
      </w:pPr>
    </w:p>
    <w:p w:rsidR="004D4228" w:rsidRPr="004D4228" w:rsidRDefault="004D4228" w:rsidP="004D4228">
      <w:pPr>
        <w:tabs>
          <w:tab w:val="left" w:pos="5529"/>
        </w:tabs>
        <w:spacing w:after="0"/>
        <w:rPr>
          <w:rFonts w:eastAsia="Times New Roman" w:cs="Times New Roman"/>
          <w:szCs w:val="28"/>
          <w:lang w:val="uk-UA" w:eastAsia="ru-RU"/>
        </w:rPr>
      </w:pPr>
      <w:r w:rsidRPr="004D4228">
        <w:rPr>
          <w:rFonts w:eastAsia="Times New Roman" w:cs="Times New Roman"/>
          <w:szCs w:val="28"/>
          <w:lang w:val="uk-UA" w:eastAsia="ru-RU"/>
        </w:rPr>
        <w:tab/>
      </w:r>
    </w:p>
    <w:p w:rsidR="004D4228" w:rsidRPr="004D4228" w:rsidRDefault="004D4228" w:rsidP="004D4228">
      <w:pPr>
        <w:tabs>
          <w:tab w:val="left" w:pos="5529"/>
        </w:tabs>
        <w:spacing w:after="0"/>
        <w:rPr>
          <w:rFonts w:eastAsia="Times New Roman" w:cs="Times New Roman"/>
          <w:szCs w:val="28"/>
          <w:lang w:val="uk-UA" w:eastAsia="ru-RU"/>
        </w:rPr>
      </w:pPr>
    </w:p>
    <w:p w:rsidR="004D4228" w:rsidRPr="004D4228" w:rsidRDefault="004D4228" w:rsidP="004D4228">
      <w:pPr>
        <w:tabs>
          <w:tab w:val="left" w:pos="5529"/>
        </w:tabs>
        <w:spacing w:after="0"/>
        <w:rPr>
          <w:rFonts w:eastAsia="Times New Roman" w:cs="Times New Roman"/>
          <w:szCs w:val="28"/>
          <w:lang w:val="uk-UA" w:eastAsia="ru-RU"/>
        </w:rPr>
      </w:pPr>
    </w:p>
    <w:p w:rsidR="004D4228" w:rsidRPr="004D4228" w:rsidRDefault="004D4228" w:rsidP="004D4228">
      <w:pPr>
        <w:tabs>
          <w:tab w:val="left" w:pos="5529"/>
        </w:tabs>
        <w:spacing w:after="0"/>
        <w:rPr>
          <w:rFonts w:eastAsia="Times New Roman" w:cs="Times New Roman"/>
          <w:szCs w:val="28"/>
          <w:lang w:val="uk-UA" w:eastAsia="ru-RU"/>
        </w:rPr>
      </w:pPr>
    </w:p>
    <w:p w:rsidR="004D4228" w:rsidRPr="004D4228" w:rsidRDefault="004D4228" w:rsidP="004D4228">
      <w:pPr>
        <w:tabs>
          <w:tab w:val="left" w:pos="5529"/>
        </w:tabs>
        <w:spacing w:after="0"/>
        <w:rPr>
          <w:rFonts w:eastAsia="Times New Roman" w:cs="Times New Roman"/>
          <w:szCs w:val="28"/>
          <w:lang w:val="uk-UA" w:eastAsia="ru-RU"/>
        </w:rPr>
      </w:pPr>
    </w:p>
    <w:p w:rsidR="004D4228" w:rsidRPr="004D4228" w:rsidRDefault="004D4228" w:rsidP="004D4228">
      <w:pPr>
        <w:tabs>
          <w:tab w:val="left" w:pos="5529"/>
        </w:tabs>
        <w:spacing w:after="0"/>
        <w:rPr>
          <w:rFonts w:eastAsia="Times New Roman" w:cs="Times New Roman"/>
          <w:szCs w:val="28"/>
          <w:lang w:val="uk-UA" w:eastAsia="ru-RU"/>
        </w:rPr>
      </w:pPr>
    </w:p>
    <w:p w:rsidR="00F12C76" w:rsidRDefault="00F12C76" w:rsidP="006C0B77">
      <w:pPr>
        <w:spacing w:after="0"/>
        <w:ind w:firstLine="709"/>
        <w:jc w:val="both"/>
      </w:pPr>
      <w:bookmarkStart w:id="0" w:name="_GoBack"/>
      <w:bookmarkEnd w:id="0"/>
    </w:p>
    <w:sectPr w:rsidR="00F12C76" w:rsidSect="006C00EE">
      <w:headerReference w:type="default" r:id="rId7"/>
      <w:pgSz w:w="11906" w:h="16838"/>
      <w:pgMar w:top="568" w:right="850" w:bottom="709" w:left="1417" w:header="142"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E0" w:rsidRDefault="004D4228">
    <w:pPr>
      <w:pStyle w:val="a3"/>
      <w:jc w:val="center"/>
    </w:pPr>
  </w:p>
  <w:p w:rsidR="00B73BE0" w:rsidRDefault="004D42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F71C7"/>
    <w:multiLevelType w:val="hybridMultilevel"/>
    <w:tmpl w:val="66C03208"/>
    <w:lvl w:ilvl="0" w:tplc="86A041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BF6071"/>
    <w:multiLevelType w:val="hybridMultilevel"/>
    <w:tmpl w:val="F6DE2442"/>
    <w:lvl w:ilvl="0" w:tplc="DCE01AFE">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8"/>
    <w:rsid w:val="004D4228"/>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8BACC-7B98-46FA-9693-0623C75B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4228"/>
    <w:pPr>
      <w:tabs>
        <w:tab w:val="center" w:pos="4677"/>
        <w:tab w:val="right" w:pos="9355"/>
      </w:tabs>
      <w:spacing w:after="0"/>
    </w:pPr>
  </w:style>
  <w:style w:type="character" w:customStyle="1" w:styleId="a4">
    <w:name w:val="Верхний колонтитул Знак"/>
    <w:basedOn w:val="a0"/>
    <w:link w:val="a3"/>
    <w:uiPriority w:val="99"/>
    <w:semiHidden/>
    <w:rsid w:val="004D422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83-19" TargetMode="External"/><Relationship Id="rId5"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10027</Characters>
  <Application>Microsoft Office Word</Application>
  <DocSecurity>0</DocSecurity>
  <Lines>83</Lines>
  <Paragraphs>23</Paragraphs>
  <ScaleCrop>false</ScaleCrop>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2021-11-25T07:40:00Z</dcterms:created>
  <dcterms:modified xsi:type="dcterms:W3CDTF">2021-11-25T07:41:00Z</dcterms:modified>
</cp:coreProperties>
</file>