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6704"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alibri" w:cs="Times New Roman"/>
          <w:b/>
          <w:color w:val="000000"/>
          <w:szCs w:val="28"/>
          <w:lang w:val="uk-UA" w:eastAsia="ru-RU"/>
        </w:rPr>
      </w:pPr>
      <w:bookmarkStart w:id="0" w:name="_GoBack"/>
      <w:bookmarkEnd w:id="0"/>
      <w:r w:rsidRPr="001F36A6">
        <w:rPr>
          <w:rFonts w:eastAsia="Calibri" w:cs="Times New Roman"/>
          <w:b/>
          <w:color w:val="000000"/>
          <w:szCs w:val="28"/>
          <w:lang w:val="uk-UA" w:eastAsia="ru-RU"/>
        </w:rPr>
        <w:t>ПАСПОРТ</w:t>
      </w:r>
    </w:p>
    <w:p w14:paraId="11D4E0EB" w14:textId="77777777" w:rsidR="001F36A6" w:rsidRPr="001F36A6" w:rsidRDefault="001F36A6" w:rsidP="001F36A6">
      <w:pPr>
        <w:spacing w:after="0"/>
        <w:jc w:val="center"/>
        <w:rPr>
          <w:rFonts w:eastAsia="Calibri" w:cs="Times New Roman"/>
          <w:b/>
          <w:color w:val="FF0000"/>
          <w:szCs w:val="28"/>
          <w:lang w:val="uk-UA" w:eastAsia="ru-RU"/>
        </w:rPr>
      </w:pPr>
      <w:r w:rsidRPr="001F36A6">
        <w:rPr>
          <w:rFonts w:eastAsia="Calibri" w:cs="Times New Roman"/>
          <w:b/>
          <w:szCs w:val="28"/>
          <w:lang w:val="uk-UA"/>
        </w:rPr>
        <w:t>Програми про порядок поховання на період воєнного стану у Великосеверинівській територіальній громаді на 2022 рік</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4801"/>
        <w:gridCol w:w="4480"/>
      </w:tblGrid>
      <w:tr w:rsidR="001F36A6" w:rsidRPr="001F36A6" w14:paraId="3AA1FA2A" w14:textId="77777777" w:rsidTr="009C5F88">
        <w:tc>
          <w:tcPr>
            <w:tcW w:w="469" w:type="dxa"/>
          </w:tcPr>
          <w:p w14:paraId="2EC55065"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Calibri" w:cs="Times New Roman"/>
                <w:color w:val="000000"/>
                <w:sz w:val="24"/>
                <w:szCs w:val="24"/>
                <w:lang w:val="uk-UA" w:eastAsia="ru-RU"/>
              </w:rPr>
            </w:pPr>
            <w:r w:rsidRPr="001F36A6">
              <w:rPr>
                <w:rFonts w:eastAsia="Calibri" w:cs="Times New Roman"/>
                <w:color w:val="000000"/>
                <w:sz w:val="24"/>
                <w:szCs w:val="24"/>
                <w:lang w:val="uk-UA" w:eastAsia="ru-RU"/>
              </w:rPr>
              <w:t>1.</w:t>
            </w:r>
          </w:p>
        </w:tc>
        <w:tc>
          <w:tcPr>
            <w:tcW w:w="4801" w:type="dxa"/>
          </w:tcPr>
          <w:p w14:paraId="62A9EEEF"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Calibri" w:cs="Times New Roman"/>
                <w:b/>
                <w:color w:val="000000"/>
                <w:sz w:val="24"/>
                <w:szCs w:val="24"/>
                <w:lang w:val="uk-UA" w:eastAsia="ru-RU"/>
              </w:rPr>
            </w:pPr>
            <w:r w:rsidRPr="001F36A6">
              <w:rPr>
                <w:rFonts w:eastAsia="Calibri" w:cs="Times New Roman"/>
                <w:b/>
                <w:color w:val="000000"/>
                <w:sz w:val="24"/>
                <w:szCs w:val="24"/>
                <w:lang w:val="uk-UA" w:eastAsia="ru-RU"/>
              </w:rPr>
              <w:t>Програма затверджена</w:t>
            </w:r>
          </w:p>
          <w:p w14:paraId="2C40222A"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8652"/>
                <w:tab w:val="left" w:pos="10076"/>
                <w:tab w:val="left" w:pos="10992"/>
                <w:tab w:val="left" w:pos="11908"/>
                <w:tab w:val="left" w:pos="12824"/>
                <w:tab w:val="left" w:pos="13740"/>
                <w:tab w:val="left" w:pos="14656"/>
              </w:tabs>
              <w:spacing w:after="0"/>
              <w:jc w:val="both"/>
              <w:rPr>
                <w:rFonts w:eastAsia="Calibri" w:cs="Times New Roman"/>
                <w:b/>
                <w:color w:val="000000"/>
                <w:sz w:val="24"/>
                <w:szCs w:val="24"/>
                <w:lang w:val="uk-UA" w:eastAsia="ru-RU"/>
              </w:rPr>
            </w:pPr>
          </w:p>
        </w:tc>
        <w:tc>
          <w:tcPr>
            <w:tcW w:w="4480" w:type="dxa"/>
          </w:tcPr>
          <w:p w14:paraId="336B68D8"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Calibri" w:cs="Times New Roman"/>
                <w:color w:val="000000"/>
                <w:sz w:val="24"/>
                <w:szCs w:val="24"/>
                <w:lang w:val="uk-UA" w:eastAsia="ru-RU"/>
              </w:rPr>
            </w:pPr>
            <w:r w:rsidRPr="001F36A6">
              <w:rPr>
                <w:rFonts w:eastAsia="Calibri" w:cs="Times New Roman"/>
                <w:color w:val="000000"/>
                <w:sz w:val="24"/>
                <w:szCs w:val="24"/>
                <w:lang w:val="uk-UA" w:eastAsia="ru-RU"/>
              </w:rPr>
              <w:t xml:space="preserve">Рішенням Великосеверинівської сільської ради </w:t>
            </w:r>
          </w:p>
        </w:tc>
      </w:tr>
      <w:tr w:rsidR="001F36A6" w:rsidRPr="001F36A6" w14:paraId="1FCA1DA7" w14:textId="77777777" w:rsidTr="009C5F88">
        <w:tc>
          <w:tcPr>
            <w:tcW w:w="469" w:type="dxa"/>
          </w:tcPr>
          <w:p w14:paraId="7306F2F9"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Calibri" w:cs="Times New Roman"/>
                <w:color w:val="000000"/>
                <w:sz w:val="24"/>
                <w:szCs w:val="24"/>
                <w:lang w:val="uk-UA" w:eastAsia="ru-RU"/>
              </w:rPr>
            </w:pPr>
            <w:r w:rsidRPr="001F36A6">
              <w:rPr>
                <w:rFonts w:eastAsia="Calibri" w:cs="Times New Roman"/>
                <w:color w:val="000000"/>
                <w:sz w:val="24"/>
                <w:szCs w:val="24"/>
                <w:lang w:val="uk-UA" w:eastAsia="ru-RU"/>
              </w:rPr>
              <w:t>2.</w:t>
            </w:r>
          </w:p>
        </w:tc>
        <w:tc>
          <w:tcPr>
            <w:tcW w:w="4801" w:type="dxa"/>
          </w:tcPr>
          <w:p w14:paraId="6CA432DD"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Calibri" w:cs="Times New Roman"/>
                <w:b/>
                <w:color w:val="000000"/>
                <w:sz w:val="24"/>
                <w:szCs w:val="24"/>
                <w:lang w:val="uk-UA" w:eastAsia="ru-RU"/>
              </w:rPr>
            </w:pPr>
            <w:r w:rsidRPr="001F36A6">
              <w:rPr>
                <w:rFonts w:eastAsia="Calibri" w:cs="Times New Roman"/>
                <w:b/>
                <w:color w:val="000000"/>
                <w:sz w:val="24"/>
                <w:szCs w:val="24"/>
                <w:lang w:val="uk-UA" w:eastAsia="ru-RU"/>
              </w:rPr>
              <w:t>Ініціатор розроблення програми</w:t>
            </w:r>
          </w:p>
        </w:tc>
        <w:tc>
          <w:tcPr>
            <w:tcW w:w="4480" w:type="dxa"/>
          </w:tcPr>
          <w:p w14:paraId="72404497"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color w:val="000000"/>
                <w:sz w:val="24"/>
                <w:szCs w:val="24"/>
                <w:lang w:val="uk-UA" w:eastAsia="ru-RU"/>
              </w:rPr>
            </w:pPr>
            <w:r w:rsidRPr="001F36A6">
              <w:rPr>
                <w:rFonts w:eastAsia="Calibri" w:cs="Times New Roman"/>
                <w:color w:val="000000"/>
                <w:sz w:val="24"/>
                <w:szCs w:val="24"/>
                <w:lang w:val="uk-UA" w:eastAsia="ru-RU"/>
              </w:rPr>
              <w:t>Великосеверинівська сільська рада</w:t>
            </w:r>
          </w:p>
          <w:p w14:paraId="26943BE2"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color w:val="000000"/>
                <w:sz w:val="24"/>
                <w:szCs w:val="24"/>
                <w:lang w:val="uk-UA" w:eastAsia="ru-RU"/>
              </w:rPr>
            </w:pPr>
          </w:p>
        </w:tc>
      </w:tr>
      <w:tr w:rsidR="001F36A6" w:rsidRPr="001F36A6" w14:paraId="576095B8" w14:textId="77777777" w:rsidTr="009C5F88">
        <w:tc>
          <w:tcPr>
            <w:tcW w:w="469" w:type="dxa"/>
          </w:tcPr>
          <w:p w14:paraId="27E04D43"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Calibri" w:cs="Times New Roman"/>
                <w:color w:val="000000"/>
                <w:sz w:val="24"/>
                <w:szCs w:val="24"/>
                <w:lang w:val="uk-UA" w:eastAsia="ru-RU"/>
              </w:rPr>
            </w:pPr>
            <w:r w:rsidRPr="001F36A6">
              <w:rPr>
                <w:rFonts w:eastAsia="Calibri" w:cs="Times New Roman"/>
                <w:color w:val="000000"/>
                <w:sz w:val="24"/>
                <w:szCs w:val="24"/>
                <w:lang w:val="uk-UA" w:eastAsia="ru-RU"/>
              </w:rPr>
              <w:t>3.</w:t>
            </w:r>
          </w:p>
        </w:tc>
        <w:tc>
          <w:tcPr>
            <w:tcW w:w="4801" w:type="dxa"/>
          </w:tcPr>
          <w:p w14:paraId="6300C2A7"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Calibri" w:cs="Times New Roman"/>
                <w:b/>
                <w:color w:val="000000"/>
                <w:sz w:val="24"/>
                <w:szCs w:val="24"/>
                <w:lang w:val="uk-UA" w:eastAsia="ru-RU"/>
              </w:rPr>
            </w:pPr>
            <w:r w:rsidRPr="001F36A6">
              <w:rPr>
                <w:rFonts w:eastAsia="Calibri" w:cs="Times New Roman"/>
                <w:b/>
                <w:color w:val="000000"/>
                <w:sz w:val="24"/>
                <w:szCs w:val="24"/>
                <w:lang w:val="uk-UA" w:eastAsia="ru-RU"/>
              </w:rPr>
              <w:t>Розробник програми</w:t>
            </w:r>
          </w:p>
        </w:tc>
        <w:tc>
          <w:tcPr>
            <w:tcW w:w="4480" w:type="dxa"/>
          </w:tcPr>
          <w:p w14:paraId="2F386D2A"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color w:val="000000"/>
                <w:sz w:val="24"/>
                <w:szCs w:val="24"/>
                <w:lang w:val="uk-UA" w:eastAsia="ru-RU"/>
              </w:rPr>
            </w:pPr>
            <w:r w:rsidRPr="001F36A6">
              <w:rPr>
                <w:rFonts w:eastAsia="Calibri" w:cs="Times New Roman"/>
                <w:color w:val="000000"/>
                <w:sz w:val="24"/>
                <w:szCs w:val="24"/>
                <w:lang w:val="uk-UA" w:eastAsia="ru-RU"/>
              </w:rPr>
              <w:t>Великосеверинівська сільська рада</w:t>
            </w:r>
          </w:p>
          <w:p w14:paraId="22C0BEB3"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color w:val="000000"/>
                <w:sz w:val="24"/>
                <w:szCs w:val="24"/>
                <w:lang w:val="uk-UA" w:eastAsia="ru-RU"/>
              </w:rPr>
            </w:pPr>
          </w:p>
        </w:tc>
      </w:tr>
      <w:tr w:rsidR="001F36A6" w:rsidRPr="001F36A6" w14:paraId="66966566" w14:textId="77777777" w:rsidTr="009C5F88">
        <w:tc>
          <w:tcPr>
            <w:tcW w:w="469" w:type="dxa"/>
          </w:tcPr>
          <w:p w14:paraId="2F5C92A1"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Calibri" w:cs="Times New Roman"/>
                <w:color w:val="000000"/>
                <w:sz w:val="24"/>
                <w:szCs w:val="24"/>
                <w:lang w:val="uk-UA" w:eastAsia="ru-RU"/>
              </w:rPr>
            </w:pPr>
            <w:r w:rsidRPr="001F36A6">
              <w:rPr>
                <w:rFonts w:eastAsia="Calibri" w:cs="Times New Roman"/>
                <w:color w:val="000000"/>
                <w:sz w:val="24"/>
                <w:szCs w:val="24"/>
                <w:lang w:val="uk-UA" w:eastAsia="ru-RU"/>
              </w:rPr>
              <w:t>4.</w:t>
            </w:r>
          </w:p>
        </w:tc>
        <w:tc>
          <w:tcPr>
            <w:tcW w:w="4801" w:type="dxa"/>
          </w:tcPr>
          <w:p w14:paraId="0D71FBB7"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b/>
                <w:color w:val="000000"/>
                <w:sz w:val="24"/>
                <w:szCs w:val="24"/>
                <w:lang w:val="uk-UA" w:eastAsia="ru-RU"/>
              </w:rPr>
            </w:pPr>
            <w:r w:rsidRPr="001F36A6">
              <w:rPr>
                <w:rFonts w:eastAsia="Calibri" w:cs="Times New Roman"/>
                <w:b/>
                <w:color w:val="000000"/>
                <w:sz w:val="24"/>
                <w:szCs w:val="24"/>
                <w:lang w:val="uk-UA" w:eastAsia="ru-RU"/>
              </w:rPr>
              <w:t>Відповідальний виконавець програми</w:t>
            </w:r>
          </w:p>
        </w:tc>
        <w:tc>
          <w:tcPr>
            <w:tcW w:w="4480" w:type="dxa"/>
          </w:tcPr>
          <w:p w14:paraId="68D24B0F"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color w:val="000000"/>
                <w:sz w:val="24"/>
                <w:szCs w:val="24"/>
                <w:lang w:val="uk-UA" w:eastAsia="ru-RU"/>
              </w:rPr>
            </w:pPr>
            <w:r w:rsidRPr="001F36A6">
              <w:rPr>
                <w:rFonts w:eastAsia="Calibri" w:cs="Times New Roman"/>
                <w:sz w:val="24"/>
                <w:szCs w:val="24"/>
                <w:lang w:val="uk-UA"/>
              </w:rPr>
              <w:t>Відділ земельних відносин, комунальної власності, житлово-комунального господарства, інфраструктури Великосеверинівської сільської ради</w:t>
            </w:r>
          </w:p>
        </w:tc>
      </w:tr>
      <w:tr w:rsidR="001F36A6" w:rsidRPr="001F36A6" w14:paraId="0995C625" w14:textId="77777777" w:rsidTr="009C5F88">
        <w:tc>
          <w:tcPr>
            <w:tcW w:w="469" w:type="dxa"/>
          </w:tcPr>
          <w:p w14:paraId="32BCE9EC"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Calibri" w:cs="Times New Roman"/>
                <w:color w:val="000000"/>
                <w:sz w:val="24"/>
                <w:szCs w:val="24"/>
                <w:lang w:val="uk-UA" w:eastAsia="ru-RU"/>
              </w:rPr>
            </w:pPr>
            <w:r w:rsidRPr="001F36A6">
              <w:rPr>
                <w:rFonts w:eastAsia="Calibri" w:cs="Times New Roman"/>
                <w:color w:val="000000"/>
                <w:sz w:val="24"/>
                <w:szCs w:val="24"/>
                <w:lang w:val="uk-UA" w:eastAsia="ru-RU"/>
              </w:rPr>
              <w:t>5.</w:t>
            </w:r>
          </w:p>
        </w:tc>
        <w:tc>
          <w:tcPr>
            <w:tcW w:w="4801" w:type="dxa"/>
          </w:tcPr>
          <w:p w14:paraId="1466E3D8"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b/>
                <w:color w:val="000000"/>
                <w:sz w:val="24"/>
                <w:szCs w:val="24"/>
                <w:lang w:val="uk-UA" w:eastAsia="ru-RU"/>
              </w:rPr>
            </w:pPr>
            <w:r w:rsidRPr="001F36A6">
              <w:rPr>
                <w:rFonts w:eastAsia="Calibri" w:cs="Times New Roman"/>
                <w:b/>
                <w:color w:val="000000"/>
                <w:sz w:val="24"/>
                <w:szCs w:val="24"/>
                <w:lang w:val="uk-UA" w:eastAsia="ru-RU"/>
              </w:rPr>
              <w:t xml:space="preserve">Учасники програми </w:t>
            </w:r>
          </w:p>
        </w:tc>
        <w:tc>
          <w:tcPr>
            <w:tcW w:w="4480" w:type="dxa"/>
          </w:tcPr>
          <w:p w14:paraId="4A3F9887"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color w:val="000000"/>
                <w:sz w:val="24"/>
                <w:szCs w:val="24"/>
                <w:lang w:val="uk-UA" w:eastAsia="ru-RU"/>
              </w:rPr>
            </w:pPr>
            <w:r w:rsidRPr="001F36A6">
              <w:rPr>
                <w:rFonts w:eastAsia="Calibri" w:cs="Times New Roman"/>
                <w:color w:val="000000"/>
                <w:sz w:val="24"/>
                <w:szCs w:val="24"/>
                <w:lang w:val="uk-UA" w:eastAsia="ru-RU"/>
              </w:rPr>
              <w:t>Великосеверинівська сільська рада</w:t>
            </w:r>
          </w:p>
          <w:p w14:paraId="04CB62B1"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color w:val="000000"/>
                <w:sz w:val="24"/>
                <w:szCs w:val="24"/>
                <w:lang w:val="uk-UA" w:eastAsia="ru-RU"/>
              </w:rPr>
            </w:pPr>
          </w:p>
        </w:tc>
      </w:tr>
      <w:tr w:rsidR="001F36A6" w:rsidRPr="001F36A6" w14:paraId="442B5701" w14:textId="77777777" w:rsidTr="009C5F88">
        <w:tc>
          <w:tcPr>
            <w:tcW w:w="469" w:type="dxa"/>
            <w:tcBorders>
              <w:bottom w:val="nil"/>
            </w:tcBorders>
          </w:tcPr>
          <w:p w14:paraId="51DF2280"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Calibri" w:cs="Times New Roman"/>
                <w:color w:val="000000"/>
                <w:sz w:val="24"/>
                <w:szCs w:val="24"/>
                <w:lang w:val="uk-UA" w:eastAsia="ru-RU"/>
              </w:rPr>
            </w:pPr>
            <w:r w:rsidRPr="001F36A6">
              <w:rPr>
                <w:rFonts w:eastAsia="Calibri" w:cs="Times New Roman"/>
                <w:color w:val="000000"/>
                <w:sz w:val="24"/>
                <w:szCs w:val="24"/>
                <w:lang w:val="uk-UA" w:eastAsia="ru-RU"/>
              </w:rPr>
              <w:t>6.</w:t>
            </w:r>
          </w:p>
        </w:tc>
        <w:tc>
          <w:tcPr>
            <w:tcW w:w="4801" w:type="dxa"/>
          </w:tcPr>
          <w:p w14:paraId="783B7704"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b/>
                <w:color w:val="000000"/>
                <w:sz w:val="24"/>
                <w:szCs w:val="24"/>
                <w:lang w:val="uk-UA" w:eastAsia="ru-RU"/>
              </w:rPr>
            </w:pPr>
            <w:r w:rsidRPr="001F36A6">
              <w:rPr>
                <w:rFonts w:eastAsia="Calibri" w:cs="Times New Roman"/>
                <w:b/>
                <w:color w:val="000000"/>
                <w:sz w:val="24"/>
                <w:szCs w:val="24"/>
                <w:lang w:val="uk-UA" w:eastAsia="ru-RU"/>
              </w:rPr>
              <w:t>Терміни реалізації програми</w:t>
            </w:r>
          </w:p>
        </w:tc>
        <w:tc>
          <w:tcPr>
            <w:tcW w:w="4480" w:type="dxa"/>
          </w:tcPr>
          <w:p w14:paraId="1C51D196"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color w:val="000000"/>
                <w:sz w:val="24"/>
                <w:szCs w:val="24"/>
                <w:lang w:val="uk-UA" w:eastAsia="ru-RU"/>
              </w:rPr>
            </w:pPr>
            <w:r w:rsidRPr="001F36A6">
              <w:rPr>
                <w:rFonts w:eastAsia="Calibri" w:cs="Times New Roman"/>
                <w:color w:val="000000"/>
                <w:sz w:val="24"/>
                <w:szCs w:val="24"/>
                <w:lang w:val="uk-UA" w:eastAsia="ru-RU"/>
              </w:rPr>
              <w:t>2022р.</w:t>
            </w:r>
          </w:p>
          <w:p w14:paraId="09E22829"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color w:val="000000"/>
                <w:sz w:val="24"/>
                <w:szCs w:val="24"/>
                <w:lang w:val="uk-UA" w:eastAsia="ru-RU"/>
              </w:rPr>
            </w:pPr>
          </w:p>
        </w:tc>
      </w:tr>
      <w:tr w:rsidR="001F36A6" w:rsidRPr="001F36A6" w14:paraId="19ED45A7" w14:textId="77777777" w:rsidTr="009C5F88">
        <w:tc>
          <w:tcPr>
            <w:tcW w:w="469" w:type="dxa"/>
          </w:tcPr>
          <w:p w14:paraId="4DB59E59"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Calibri" w:cs="Times New Roman"/>
                <w:color w:val="000000"/>
                <w:sz w:val="24"/>
                <w:szCs w:val="24"/>
                <w:lang w:val="uk-UA" w:eastAsia="ru-RU"/>
              </w:rPr>
            </w:pPr>
            <w:r w:rsidRPr="001F36A6">
              <w:rPr>
                <w:rFonts w:eastAsia="Calibri" w:cs="Times New Roman"/>
                <w:color w:val="000000"/>
                <w:sz w:val="24"/>
                <w:szCs w:val="24"/>
                <w:lang w:val="uk-UA" w:eastAsia="ru-RU"/>
              </w:rPr>
              <w:t>7.</w:t>
            </w:r>
          </w:p>
        </w:tc>
        <w:tc>
          <w:tcPr>
            <w:tcW w:w="4801" w:type="dxa"/>
          </w:tcPr>
          <w:p w14:paraId="4B88A621"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b/>
                <w:color w:val="000000"/>
                <w:sz w:val="24"/>
                <w:szCs w:val="24"/>
                <w:lang w:val="uk-UA" w:eastAsia="ru-RU"/>
              </w:rPr>
            </w:pPr>
            <w:r w:rsidRPr="001F36A6">
              <w:rPr>
                <w:rFonts w:eastAsia="Calibri" w:cs="Times New Roman"/>
                <w:b/>
                <w:color w:val="000000"/>
                <w:sz w:val="24"/>
                <w:szCs w:val="24"/>
                <w:lang w:val="uk-UA" w:eastAsia="ru-RU"/>
              </w:rPr>
              <w:t>Перелік місцевих бюджетів, які беруть участь у виконанні програми (</w:t>
            </w:r>
            <w:r w:rsidRPr="001F36A6">
              <w:rPr>
                <w:rFonts w:eastAsia="Calibri" w:cs="Times New Roman"/>
                <w:b/>
                <w:i/>
                <w:color w:val="000000"/>
                <w:sz w:val="24"/>
                <w:szCs w:val="24"/>
                <w:lang w:val="uk-UA" w:eastAsia="ru-RU"/>
              </w:rPr>
              <w:t xml:space="preserve">для комплексних програм </w:t>
            </w:r>
            <w:r w:rsidRPr="001F36A6">
              <w:rPr>
                <w:rFonts w:eastAsia="Calibri" w:cs="Times New Roman"/>
                <w:b/>
                <w:color w:val="000000"/>
                <w:sz w:val="24"/>
                <w:szCs w:val="24"/>
                <w:lang w:val="uk-UA" w:eastAsia="ru-RU"/>
              </w:rPr>
              <w:t>)</w:t>
            </w:r>
          </w:p>
        </w:tc>
        <w:tc>
          <w:tcPr>
            <w:tcW w:w="4480" w:type="dxa"/>
          </w:tcPr>
          <w:p w14:paraId="545A2C1C"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color w:val="000000"/>
                <w:sz w:val="24"/>
                <w:szCs w:val="24"/>
                <w:lang w:val="uk-UA" w:eastAsia="ru-RU"/>
              </w:rPr>
            </w:pPr>
            <w:r w:rsidRPr="001F36A6">
              <w:rPr>
                <w:rFonts w:eastAsia="Calibri" w:cs="Times New Roman"/>
                <w:color w:val="000000"/>
                <w:sz w:val="24"/>
                <w:szCs w:val="24"/>
                <w:lang w:val="uk-UA" w:eastAsia="ru-RU"/>
              </w:rPr>
              <w:t>бюджет сільської територіальної громади</w:t>
            </w:r>
          </w:p>
          <w:p w14:paraId="225B0C22"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color w:val="000000"/>
                <w:sz w:val="24"/>
                <w:szCs w:val="24"/>
                <w:lang w:val="uk-UA" w:eastAsia="ru-RU"/>
              </w:rPr>
            </w:pPr>
          </w:p>
        </w:tc>
      </w:tr>
      <w:tr w:rsidR="001F36A6" w:rsidRPr="001F36A6" w14:paraId="7C3D8908" w14:textId="77777777" w:rsidTr="009C5F88">
        <w:tc>
          <w:tcPr>
            <w:tcW w:w="469" w:type="dxa"/>
            <w:vMerge w:val="restart"/>
          </w:tcPr>
          <w:p w14:paraId="3E95CE37"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Calibri" w:cs="Times New Roman"/>
                <w:color w:val="000000"/>
                <w:sz w:val="24"/>
                <w:szCs w:val="24"/>
                <w:lang w:val="uk-UA" w:eastAsia="ru-RU"/>
              </w:rPr>
            </w:pPr>
            <w:r w:rsidRPr="001F36A6">
              <w:rPr>
                <w:rFonts w:eastAsia="Calibri" w:cs="Times New Roman"/>
                <w:color w:val="000000"/>
                <w:sz w:val="24"/>
                <w:szCs w:val="24"/>
                <w:lang w:val="uk-UA" w:eastAsia="ru-RU"/>
              </w:rPr>
              <w:t>8.</w:t>
            </w:r>
          </w:p>
        </w:tc>
        <w:tc>
          <w:tcPr>
            <w:tcW w:w="4801" w:type="dxa"/>
          </w:tcPr>
          <w:p w14:paraId="1414F6D0"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b/>
                <w:color w:val="000000"/>
                <w:sz w:val="24"/>
                <w:szCs w:val="24"/>
                <w:lang w:val="uk-UA" w:eastAsia="ru-RU"/>
              </w:rPr>
            </w:pPr>
            <w:r w:rsidRPr="001F36A6">
              <w:rPr>
                <w:rFonts w:eastAsia="Calibri" w:cs="Times New Roman"/>
                <w:b/>
                <w:color w:val="000000"/>
                <w:sz w:val="24"/>
                <w:szCs w:val="24"/>
                <w:lang w:val="uk-UA" w:eastAsia="ru-RU"/>
              </w:rPr>
              <w:t>Загальний (прогнозний) обсяг фінансових ресурсів, необхідних для реалізації програми, усього,</w:t>
            </w:r>
          </w:p>
          <w:p w14:paraId="034D5372"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b/>
                <w:color w:val="000000"/>
                <w:sz w:val="24"/>
                <w:szCs w:val="24"/>
                <w:lang w:val="uk-UA" w:eastAsia="ru-RU"/>
              </w:rPr>
            </w:pPr>
            <w:r w:rsidRPr="001F36A6">
              <w:rPr>
                <w:rFonts w:eastAsia="Calibri" w:cs="Times New Roman"/>
                <w:b/>
                <w:color w:val="000000"/>
                <w:sz w:val="24"/>
                <w:szCs w:val="24"/>
                <w:lang w:val="uk-UA" w:eastAsia="ru-RU"/>
              </w:rPr>
              <w:t>у тому числі:</w:t>
            </w:r>
          </w:p>
        </w:tc>
        <w:tc>
          <w:tcPr>
            <w:tcW w:w="4480" w:type="dxa"/>
          </w:tcPr>
          <w:p w14:paraId="4886F3A3"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color w:val="FF0000"/>
                <w:sz w:val="24"/>
                <w:szCs w:val="24"/>
                <w:lang w:val="uk-UA" w:eastAsia="ru-RU"/>
              </w:rPr>
            </w:pPr>
            <w:r w:rsidRPr="001F36A6">
              <w:rPr>
                <w:rFonts w:eastAsia="Calibri" w:cs="Times New Roman"/>
                <w:color w:val="000000"/>
                <w:sz w:val="24"/>
                <w:szCs w:val="24"/>
                <w:lang w:val="uk-UA" w:eastAsia="ru-RU"/>
              </w:rPr>
              <w:t xml:space="preserve">200,0 тис. грн.. </w:t>
            </w:r>
          </w:p>
        </w:tc>
      </w:tr>
      <w:tr w:rsidR="001F36A6" w:rsidRPr="001F36A6" w14:paraId="00758E71" w14:textId="77777777" w:rsidTr="009C5F88">
        <w:tc>
          <w:tcPr>
            <w:tcW w:w="469" w:type="dxa"/>
            <w:vMerge/>
            <w:vAlign w:val="center"/>
          </w:tcPr>
          <w:p w14:paraId="5FBF006D" w14:textId="77777777" w:rsidR="001F36A6" w:rsidRPr="001F36A6" w:rsidRDefault="001F36A6" w:rsidP="001F36A6">
            <w:pPr>
              <w:spacing w:after="0"/>
              <w:rPr>
                <w:rFonts w:eastAsia="Calibri" w:cs="Times New Roman"/>
                <w:color w:val="000000"/>
                <w:sz w:val="24"/>
                <w:szCs w:val="24"/>
                <w:lang w:val="uk-UA" w:eastAsia="ru-RU"/>
              </w:rPr>
            </w:pPr>
          </w:p>
        </w:tc>
        <w:tc>
          <w:tcPr>
            <w:tcW w:w="4801" w:type="dxa"/>
          </w:tcPr>
          <w:p w14:paraId="3D802DA4"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b/>
                <w:color w:val="000000"/>
                <w:sz w:val="24"/>
                <w:szCs w:val="24"/>
                <w:lang w:val="uk-UA" w:eastAsia="ru-RU"/>
              </w:rPr>
            </w:pPr>
            <w:r w:rsidRPr="001F36A6">
              <w:rPr>
                <w:rFonts w:eastAsia="Calibri" w:cs="Times New Roman"/>
                <w:b/>
                <w:color w:val="000000"/>
                <w:sz w:val="24"/>
                <w:szCs w:val="24"/>
                <w:lang w:val="uk-UA" w:eastAsia="ru-RU"/>
              </w:rPr>
              <w:t>кошти державного бюджету</w:t>
            </w:r>
          </w:p>
        </w:tc>
        <w:tc>
          <w:tcPr>
            <w:tcW w:w="4480" w:type="dxa"/>
          </w:tcPr>
          <w:p w14:paraId="7963B076"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sz w:val="24"/>
                <w:szCs w:val="24"/>
                <w:lang w:val="uk-UA" w:eastAsia="ru-RU"/>
              </w:rPr>
            </w:pPr>
            <w:r w:rsidRPr="001F36A6">
              <w:rPr>
                <w:rFonts w:eastAsia="Calibri" w:cs="Times New Roman"/>
                <w:sz w:val="24"/>
                <w:szCs w:val="24"/>
                <w:lang w:val="uk-UA" w:eastAsia="ru-RU"/>
              </w:rPr>
              <w:t>-</w:t>
            </w:r>
          </w:p>
        </w:tc>
      </w:tr>
      <w:tr w:rsidR="001F36A6" w:rsidRPr="001F36A6" w14:paraId="3424C2E5" w14:textId="77777777" w:rsidTr="009C5F88">
        <w:tc>
          <w:tcPr>
            <w:tcW w:w="469" w:type="dxa"/>
            <w:vMerge/>
            <w:vAlign w:val="center"/>
          </w:tcPr>
          <w:p w14:paraId="38E623FF" w14:textId="77777777" w:rsidR="001F36A6" w:rsidRPr="001F36A6" w:rsidRDefault="001F36A6" w:rsidP="001F36A6">
            <w:pPr>
              <w:spacing w:after="0"/>
              <w:rPr>
                <w:rFonts w:eastAsia="Calibri" w:cs="Times New Roman"/>
                <w:color w:val="000000"/>
                <w:sz w:val="24"/>
                <w:szCs w:val="24"/>
                <w:lang w:val="uk-UA" w:eastAsia="ru-RU"/>
              </w:rPr>
            </w:pPr>
          </w:p>
        </w:tc>
        <w:tc>
          <w:tcPr>
            <w:tcW w:w="4801" w:type="dxa"/>
          </w:tcPr>
          <w:p w14:paraId="6FFFC826" w14:textId="77777777" w:rsidR="001F36A6" w:rsidRPr="001F36A6" w:rsidRDefault="001F36A6" w:rsidP="001F36A6">
            <w:pPr>
              <w:spacing w:after="0"/>
              <w:rPr>
                <w:rFonts w:eastAsia="Calibri" w:cs="Times New Roman"/>
                <w:b/>
                <w:sz w:val="24"/>
                <w:szCs w:val="24"/>
                <w:lang w:val="uk-UA" w:eastAsia="ru-RU"/>
              </w:rPr>
            </w:pPr>
            <w:r w:rsidRPr="001F36A6">
              <w:rPr>
                <w:rFonts w:eastAsia="Calibri" w:cs="Times New Roman"/>
                <w:b/>
                <w:color w:val="000000"/>
                <w:sz w:val="24"/>
                <w:szCs w:val="24"/>
                <w:lang w:val="uk-UA" w:eastAsia="ru-RU"/>
              </w:rPr>
              <w:t xml:space="preserve">кошти  місцевого бюджету </w:t>
            </w:r>
          </w:p>
        </w:tc>
        <w:tc>
          <w:tcPr>
            <w:tcW w:w="4480" w:type="dxa"/>
          </w:tcPr>
          <w:p w14:paraId="42AE4F4B" w14:textId="77777777" w:rsidR="001F36A6" w:rsidRPr="001F36A6" w:rsidRDefault="001F36A6" w:rsidP="001F36A6">
            <w:pPr>
              <w:spacing w:after="0"/>
              <w:rPr>
                <w:rFonts w:eastAsia="Calibri" w:cs="Times New Roman"/>
                <w:b/>
                <w:sz w:val="24"/>
                <w:szCs w:val="24"/>
                <w:lang w:val="uk-UA" w:eastAsia="ru-RU"/>
              </w:rPr>
            </w:pPr>
            <w:r w:rsidRPr="001F36A6">
              <w:rPr>
                <w:rFonts w:eastAsia="Calibri" w:cs="Times New Roman"/>
                <w:sz w:val="24"/>
                <w:szCs w:val="24"/>
                <w:lang w:val="uk-UA" w:eastAsia="ru-RU"/>
              </w:rPr>
              <w:t>200,0тис.грн.</w:t>
            </w:r>
          </w:p>
        </w:tc>
      </w:tr>
      <w:tr w:rsidR="001F36A6" w:rsidRPr="001F36A6" w14:paraId="611B6CB3" w14:textId="77777777" w:rsidTr="009C5F88">
        <w:trPr>
          <w:trHeight w:val="1533"/>
        </w:trPr>
        <w:tc>
          <w:tcPr>
            <w:tcW w:w="469" w:type="dxa"/>
            <w:vMerge/>
            <w:vAlign w:val="center"/>
          </w:tcPr>
          <w:p w14:paraId="01558C15" w14:textId="77777777" w:rsidR="001F36A6" w:rsidRPr="001F36A6" w:rsidRDefault="001F36A6" w:rsidP="001F36A6">
            <w:pPr>
              <w:spacing w:after="0"/>
              <w:rPr>
                <w:rFonts w:eastAsia="Calibri" w:cs="Times New Roman"/>
                <w:color w:val="000000"/>
                <w:sz w:val="24"/>
                <w:szCs w:val="24"/>
                <w:lang w:val="uk-UA" w:eastAsia="ru-RU"/>
              </w:rPr>
            </w:pPr>
          </w:p>
        </w:tc>
        <w:tc>
          <w:tcPr>
            <w:tcW w:w="4801" w:type="dxa"/>
          </w:tcPr>
          <w:p w14:paraId="49EBC0A5"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b/>
                <w:color w:val="000000"/>
                <w:sz w:val="24"/>
                <w:szCs w:val="24"/>
                <w:lang w:val="uk-UA" w:eastAsia="ru-RU"/>
              </w:rPr>
            </w:pPr>
            <w:r w:rsidRPr="001F36A6">
              <w:rPr>
                <w:rFonts w:eastAsia="Calibri" w:cs="Times New Roman"/>
                <w:b/>
                <w:color w:val="000000"/>
                <w:sz w:val="24"/>
                <w:szCs w:val="24"/>
                <w:lang w:val="uk-UA" w:eastAsia="ru-RU"/>
              </w:rPr>
              <w:t>Основні джерела фінансування програми</w:t>
            </w:r>
          </w:p>
        </w:tc>
        <w:tc>
          <w:tcPr>
            <w:tcW w:w="4480" w:type="dxa"/>
          </w:tcPr>
          <w:p w14:paraId="744A4A90" w14:textId="77777777" w:rsidR="001F36A6" w:rsidRPr="001F36A6" w:rsidRDefault="001F36A6" w:rsidP="001F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color w:val="000000"/>
                <w:sz w:val="24"/>
                <w:szCs w:val="24"/>
                <w:lang w:val="uk-UA" w:eastAsia="ru-RU"/>
              </w:rPr>
            </w:pPr>
            <w:r w:rsidRPr="001F36A6">
              <w:rPr>
                <w:rFonts w:eastAsia="Calibri" w:cs="Times New Roman"/>
                <w:color w:val="000000"/>
                <w:sz w:val="24"/>
                <w:szCs w:val="24"/>
                <w:lang w:val="uk-UA" w:eastAsia="ru-RU"/>
              </w:rPr>
              <w:t>Реалізація програми здійснюватиметься за рахунок коштів бюджету сільської територіальної громади. Крім того, прогнозується залучення коштів за рахунок інших джерел фінансування, не заборонених чинним законодавством.</w:t>
            </w:r>
          </w:p>
        </w:tc>
      </w:tr>
    </w:tbl>
    <w:p w14:paraId="7425E890" w14:textId="77777777" w:rsidR="001F36A6" w:rsidRPr="001F36A6" w:rsidRDefault="001F36A6" w:rsidP="001F36A6">
      <w:pPr>
        <w:spacing w:after="0"/>
        <w:ind w:firstLine="720"/>
        <w:jc w:val="both"/>
        <w:rPr>
          <w:rFonts w:eastAsia="Calibri" w:cs="Times New Roman"/>
          <w:sz w:val="16"/>
          <w:szCs w:val="16"/>
          <w:lang w:val="uk-UA" w:eastAsia="ru-RU"/>
        </w:rPr>
      </w:pPr>
      <w:r w:rsidRPr="001F36A6">
        <w:rPr>
          <w:rFonts w:eastAsia="Calibri" w:cs="Times New Roman"/>
          <w:sz w:val="16"/>
          <w:szCs w:val="16"/>
          <w:lang w:val="uk-UA" w:eastAsia="ru-RU"/>
        </w:rPr>
        <w:t>Фінансування заходів Програми уточнюється в процесі формування місцевого  бюджету на відповідний рік.</w:t>
      </w:r>
    </w:p>
    <w:p w14:paraId="6D57DED6" w14:textId="77777777" w:rsidR="001F36A6" w:rsidRPr="001F36A6" w:rsidRDefault="001F36A6" w:rsidP="001F36A6">
      <w:pPr>
        <w:spacing w:after="0"/>
        <w:rPr>
          <w:rFonts w:eastAsia="Calibri" w:cs="Times New Roman"/>
          <w:sz w:val="24"/>
          <w:szCs w:val="24"/>
          <w:lang w:val="uk-UA"/>
        </w:rPr>
      </w:pPr>
    </w:p>
    <w:p w14:paraId="5F0CA1C4" w14:textId="77777777" w:rsidR="001F36A6" w:rsidRPr="001F36A6" w:rsidRDefault="001F36A6" w:rsidP="001F36A6">
      <w:pPr>
        <w:spacing w:after="0"/>
        <w:rPr>
          <w:rFonts w:eastAsia="Calibri" w:cs="Times New Roman"/>
          <w:sz w:val="24"/>
          <w:szCs w:val="24"/>
          <w:lang w:val="uk-UA"/>
        </w:rPr>
      </w:pPr>
    </w:p>
    <w:p w14:paraId="02A6B6F2" w14:textId="77777777" w:rsidR="001F36A6" w:rsidRPr="001F36A6" w:rsidRDefault="001F36A6" w:rsidP="001F36A6">
      <w:pPr>
        <w:spacing w:after="0"/>
        <w:rPr>
          <w:rFonts w:eastAsia="Calibri" w:cs="Times New Roman"/>
          <w:sz w:val="24"/>
          <w:szCs w:val="24"/>
          <w:lang w:val="uk-UA"/>
        </w:rPr>
      </w:pPr>
    </w:p>
    <w:p w14:paraId="50C5141E" w14:textId="77777777" w:rsidR="001F36A6" w:rsidRPr="001F36A6" w:rsidRDefault="001F36A6" w:rsidP="001F36A6">
      <w:pPr>
        <w:spacing w:after="0"/>
        <w:rPr>
          <w:rFonts w:eastAsia="Calibri" w:cs="Times New Roman"/>
          <w:sz w:val="24"/>
          <w:szCs w:val="24"/>
          <w:lang w:val="uk-UA"/>
        </w:rPr>
      </w:pPr>
    </w:p>
    <w:p w14:paraId="33A19134" w14:textId="77777777" w:rsidR="001F36A6" w:rsidRPr="001F36A6" w:rsidRDefault="001F36A6" w:rsidP="001F36A6">
      <w:pPr>
        <w:spacing w:after="0"/>
        <w:rPr>
          <w:rFonts w:eastAsia="Calibri" w:cs="Times New Roman"/>
          <w:sz w:val="24"/>
          <w:szCs w:val="24"/>
          <w:lang w:val="uk-UA"/>
        </w:rPr>
      </w:pPr>
    </w:p>
    <w:p w14:paraId="584C3B40" w14:textId="77777777" w:rsidR="001F36A6" w:rsidRPr="001F36A6" w:rsidRDefault="001F36A6" w:rsidP="001F36A6">
      <w:pPr>
        <w:spacing w:after="0"/>
        <w:rPr>
          <w:rFonts w:eastAsia="Calibri" w:cs="Times New Roman"/>
          <w:sz w:val="24"/>
          <w:szCs w:val="24"/>
          <w:lang w:val="uk-UA"/>
        </w:rPr>
      </w:pPr>
    </w:p>
    <w:p w14:paraId="7F89EB66" w14:textId="77777777" w:rsidR="001F36A6" w:rsidRPr="001F36A6" w:rsidRDefault="001F36A6" w:rsidP="001F36A6">
      <w:pPr>
        <w:spacing w:after="0"/>
        <w:rPr>
          <w:rFonts w:eastAsia="Calibri" w:cs="Times New Roman"/>
          <w:sz w:val="24"/>
          <w:szCs w:val="24"/>
          <w:lang w:val="uk-UA"/>
        </w:rPr>
      </w:pPr>
    </w:p>
    <w:p w14:paraId="6918B07F" w14:textId="77777777" w:rsidR="001F36A6" w:rsidRPr="001F36A6" w:rsidRDefault="001F36A6" w:rsidP="001F36A6">
      <w:pPr>
        <w:spacing w:after="0"/>
        <w:rPr>
          <w:rFonts w:eastAsia="Calibri" w:cs="Times New Roman"/>
          <w:sz w:val="24"/>
          <w:szCs w:val="24"/>
          <w:lang w:val="uk-UA"/>
        </w:rPr>
      </w:pPr>
    </w:p>
    <w:p w14:paraId="7337EF7F" w14:textId="77777777" w:rsidR="001F36A6" w:rsidRPr="001F36A6" w:rsidRDefault="001F36A6" w:rsidP="001F36A6">
      <w:pPr>
        <w:spacing w:after="0"/>
        <w:rPr>
          <w:rFonts w:eastAsia="Calibri" w:cs="Times New Roman"/>
          <w:sz w:val="24"/>
          <w:szCs w:val="24"/>
          <w:lang w:val="uk-UA"/>
        </w:rPr>
      </w:pPr>
    </w:p>
    <w:p w14:paraId="43EBC28A" w14:textId="77777777" w:rsidR="001F36A6" w:rsidRPr="001F36A6" w:rsidRDefault="001F36A6" w:rsidP="001F36A6">
      <w:pPr>
        <w:spacing w:after="0"/>
        <w:rPr>
          <w:rFonts w:eastAsia="Calibri" w:cs="Times New Roman"/>
          <w:sz w:val="24"/>
          <w:szCs w:val="24"/>
          <w:lang w:val="uk-UA"/>
        </w:rPr>
      </w:pPr>
    </w:p>
    <w:p w14:paraId="4692F516" w14:textId="77777777" w:rsidR="001F36A6" w:rsidRPr="001F36A6" w:rsidRDefault="001F36A6" w:rsidP="001F36A6">
      <w:pPr>
        <w:spacing w:after="0"/>
        <w:rPr>
          <w:rFonts w:eastAsia="Calibri" w:cs="Times New Roman"/>
          <w:sz w:val="24"/>
          <w:szCs w:val="24"/>
          <w:lang w:val="uk-UA"/>
        </w:rPr>
      </w:pPr>
    </w:p>
    <w:p w14:paraId="0ED11560" w14:textId="77777777" w:rsidR="001F36A6" w:rsidRPr="001F36A6" w:rsidRDefault="001F36A6" w:rsidP="001F36A6">
      <w:pPr>
        <w:spacing w:after="0"/>
        <w:rPr>
          <w:rFonts w:eastAsia="Calibri" w:cs="Times New Roman"/>
          <w:sz w:val="24"/>
          <w:szCs w:val="24"/>
          <w:lang w:val="uk-UA"/>
        </w:rPr>
      </w:pPr>
    </w:p>
    <w:p w14:paraId="062DC930" w14:textId="77777777" w:rsidR="001F36A6" w:rsidRPr="001F36A6" w:rsidRDefault="001F36A6" w:rsidP="001F36A6">
      <w:pPr>
        <w:spacing w:after="0"/>
        <w:rPr>
          <w:rFonts w:eastAsia="Calibri" w:cs="Times New Roman"/>
          <w:sz w:val="24"/>
          <w:szCs w:val="24"/>
          <w:lang w:val="uk-UA"/>
        </w:rPr>
      </w:pPr>
    </w:p>
    <w:p w14:paraId="258BEA97" w14:textId="77777777" w:rsidR="001F36A6" w:rsidRPr="001F36A6" w:rsidRDefault="001F36A6" w:rsidP="001F36A6">
      <w:pPr>
        <w:spacing w:after="0"/>
        <w:rPr>
          <w:rFonts w:eastAsia="Calibri" w:cs="Times New Roman"/>
          <w:sz w:val="24"/>
          <w:szCs w:val="24"/>
          <w:lang w:val="uk-UA"/>
        </w:rPr>
      </w:pPr>
    </w:p>
    <w:p w14:paraId="03B36685" w14:textId="77777777" w:rsidR="001F36A6" w:rsidRPr="001F36A6" w:rsidRDefault="001F36A6" w:rsidP="001F36A6">
      <w:pPr>
        <w:spacing w:after="0"/>
        <w:rPr>
          <w:rFonts w:eastAsia="Calibri" w:cs="Times New Roman"/>
          <w:sz w:val="24"/>
          <w:szCs w:val="24"/>
          <w:lang w:val="uk-UA"/>
        </w:rPr>
      </w:pPr>
    </w:p>
    <w:p w14:paraId="1470B09F" w14:textId="77777777" w:rsidR="001F36A6" w:rsidRPr="001F36A6" w:rsidRDefault="001F36A6" w:rsidP="001F36A6">
      <w:pPr>
        <w:spacing w:after="0"/>
        <w:rPr>
          <w:rFonts w:eastAsia="Calibri" w:cs="Times New Roman"/>
          <w:sz w:val="24"/>
          <w:szCs w:val="24"/>
          <w:lang w:val="uk-UA"/>
        </w:rPr>
      </w:pPr>
    </w:p>
    <w:p w14:paraId="42346EFF" w14:textId="77777777" w:rsidR="001F36A6" w:rsidRPr="001F36A6" w:rsidRDefault="001F36A6" w:rsidP="001F36A6">
      <w:pPr>
        <w:spacing w:after="0"/>
        <w:rPr>
          <w:rFonts w:eastAsia="Calibri" w:cs="Times New Roman"/>
          <w:sz w:val="24"/>
          <w:szCs w:val="24"/>
          <w:lang w:val="uk-UA"/>
        </w:rPr>
      </w:pPr>
    </w:p>
    <w:p w14:paraId="7092FF0E" w14:textId="77777777" w:rsidR="001F36A6" w:rsidRPr="001F36A6" w:rsidRDefault="001F36A6" w:rsidP="001F36A6">
      <w:pPr>
        <w:spacing w:after="0"/>
        <w:rPr>
          <w:rFonts w:eastAsia="Calibri" w:cs="Times New Roman"/>
          <w:sz w:val="24"/>
          <w:szCs w:val="24"/>
          <w:lang w:val="uk-UA"/>
        </w:rPr>
      </w:pPr>
    </w:p>
    <w:p w14:paraId="524FB4CB" w14:textId="77777777" w:rsidR="001F36A6" w:rsidRPr="001F36A6" w:rsidRDefault="001F36A6" w:rsidP="001F36A6">
      <w:pPr>
        <w:spacing w:after="0"/>
        <w:rPr>
          <w:rFonts w:eastAsia="Calibri" w:cs="Times New Roman"/>
          <w:sz w:val="24"/>
          <w:szCs w:val="24"/>
          <w:lang w:val="uk-UA"/>
        </w:rPr>
      </w:pPr>
    </w:p>
    <w:p w14:paraId="56D7C190" w14:textId="77777777" w:rsidR="001F36A6" w:rsidRPr="001F36A6" w:rsidRDefault="001F36A6" w:rsidP="001F36A6">
      <w:pPr>
        <w:spacing w:after="0"/>
        <w:rPr>
          <w:rFonts w:eastAsia="Calibri" w:cs="Times New Roman"/>
          <w:sz w:val="24"/>
          <w:szCs w:val="24"/>
          <w:lang w:val="uk-UA"/>
        </w:rPr>
      </w:pPr>
    </w:p>
    <w:p w14:paraId="2E2987C8" w14:textId="77777777" w:rsidR="001F36A6" w:rsidRPr="001F36A6" w:rsidRDefault="001F36A6" w:rsidP="001F36A6">
      <w:pPr>
        <w:spacing w:after="0"/>
        <w:rPr>
          <w:rFonts w:eastAsia="Calibri" w:cs="Times New Roman"/>
          <w:sz w:val="24"/>
          <w:szCs w:val="24"/>
          <w:lang w:val="uk-UA"/>
        </w:rPr>
      </w:pPr>
    </w:p>
    <w:p w14:paraId="0A4ACEAA" w14:textId="77777777" w:rsidR="001F36A6" w:rsidRPr="001F36A6" w:rsidRDefault="001F36A6" w:rsidP="001F36A6">
      <w:pPr>
        <w:spacing w:after="0"/>
        <w:rPr>
          <w:rFonts w:eastAsia="Calibri" w:cs="Times New Roman"/>
          <w:sz w:val="24"/>
          <w:szCs w:val="24"/>
          <w:lang w:val="uk-UA"/>
        </w:rPr>
      </w:pPr>
    </w:p>
    <w:p w14:paraId="72E6FC6A" w14:textId="77777777" w:rsidR="001F36A6" w:rsidRPr="001F36A6" w:rsidRDefault="001F36A6" w:rsidP="001F36A6">
      <w:pPr>
        <w:spacing w:after="0" w:line="300" w:lineRule="atLeast"/>
        <w:jc w:val="center"/>
        <w:rPr>
          <w:rFonts w:eastAsia="Calibri" w:cs="Times New Roman"/>
          <w:b/>
          <w:szCs w:val="28"/>
          <w:lang w:val="uk-UA" w:eastAsia="ru-RU"/>
        </w:rPr>
      </w:pPr>
      <w:r w:rsidRPr="001F36A6">
        <w:rPr>
          <w:rFonts w:eastAsia="Calibri" w:cs="Times New Roman"/>
          <w:b/>
          <w:szCs w:val="28"/>
          <w:lang w:eastAsia="ru-RU"/>
        </w:rPr>
        <w:t xml:space="preserve">І. </w:t>
      </w:r>
      <w:r w:rsidRPr="001F36A6">
        <w:rPr>
          <w:rFonts w:eastAsia="Calibri" w:cs="Times New Roman"/>
          <w:b/>
          <w:szCs w:val="28"/>
          <w:lang w:val="uk-UA"/>
        </w:rPr>
        <w:t>ОБҐРУНТУВАННЯ НЕОБХІДНОСТІ ПРИЙНЯТТЯ ПРОГРАМИ</w:t>
      </w:r>
    </w:p>
    <w:p w14:paraId="226E523D" w14:textId="77777777" w:rsidR="001F36A6" w:rsidRPr="001F36A6" w:rsidRDefault="001F36A6" w:rsidP="001F36A6">
      <w:pPr>
        <w:spacing w:after="0" w:line="300" w:lineRule="atLeast"/>
        <w:ind w:firstLine="567"/>
        <w:jc w:val="both"/>
        <w:rPr>
          <w:rFonts w:eastAsia="Calibri" w:cs="Times New Roman"/>
          <w:szCs w:val="28"/>
          <w:lang w:val="uk-UA"/>
        </w:rPr>
      </w:pPr>
      <w:r w:rsidRPr="001F36A6">
        <w:rPr>
          <w:rFonts w:eastAsia="Calibri" w:cs="Times New Roman"/>
          <w:szCs w:val="28"/>
          <w:lang w:val="uk-UA"/>
        </w:rPr>
        <w:t>Програма про порядок поховання на період воєнного стану у Великосеверинівській територіальній громаді на 2022р. (далі Програма) розроблена відповідно до Указу Президента України "Про введення воєнного стану в Україні", Законів України «Про мобілізаційну підготовку та мобілізацію», «Про поховання та похоронну справу», Постанови КМУ від 28.10.2004р.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(зі змінами) пунктом 5 частини першої статті 91 Бюджетного кодексу України, п.22 ч. 1 ст. 26 Закону України «Про місцеве самоврядування в Україні та з метою покращення рівня забезпечення надання ритуальних послуг мешканцям територіальної громади.</w:t>
      </w:r>
    </w:p>
    <w:p w14:paraId="7D55BF01" w14:textId="77777777" w:rsidR="001F36A6" w:rsidRPr="001F36A6" w:rsidRDefault="001F36A6" w:rsidP="001F36A6">
      <w:pPr>
        <w:spacing w:after="0" w:line="300" w:lineRule="atLeast"/>
        <w:ind w:firstLine="567"/>
        <w:jc w:val="both"/>
        <w:rPr>
          <w:rFonts w:eastAsia="Calibri" w:cs="Times New Roman"/>
          <w:szCs w:val="28"/>
          <w:lang w:val="uk-UA"/>
        </w:rPr>
      </w:pPr>
      <w:r w:rsidRPr="001F36A6">
        <w:rPr>
          <w:rFonts w:eastAsia="Calibri" w:cs="Times New Roman"/>
          <w:szCs w:val="28"/>
          <w:lang w:val="uk-UA"/>
        </w:rPr>
        <w:t xml:space="preserve">По факту на ринку ритуальних послуг на даний час працюють тільки суб’єкти приватної форми власності. Серед них є підприємства, які готові надавати повний комплекс послуг – від організації і проведення похоронів до влаштування пам’ятників та їхньої реставрації. </w:t>
      </w:r>
    </w:p>
    <w:p w14:paraId="5D8D8931" w14:textId="77777777" w:rsidR="001F36A6" w:rsidRPr="001F36A6" w:rsidRDefault="001F36A6" w:rsidP="001F36A6">
      <w:pPr>
        <w:spacing w:after="0" w:line="300" w:lineRule="atLeast"/>
        <w:ind w:firstLine="567"/>
        <w:jc w:val="both"/>
        <w:rPr>
          <w:rFonts w:eastAsia="Calibri" w:cs="Times New Roman"/>
          <w:szCs w:val="28"/>
          <w:lang w:val="uk-UA"/>
        </w:rPr>
      </w:pPr>
    </w:p>
    <w:p w14:paraId="19D4F226" w14:textId="77777777" w:rsidR="001F36A6" w:rsidRPr="001F36A6" w:rsidRDefault="001F36A6" w:rsidP="001F36A6">
      <w:pPr>
        <w:spacing w:after="0"/>
        <w:jc w:val="center"/>
        <w:rPr>
          <w:rFonts w:eastAsia="Times New Roman" w:cs="Times New Roman"/>
          <w:szCs w:val="28"/>
          <w:lang w:val="uk-UA"/>
        </w:rPr>
      </w:pPr>
      <w:r w:rsidRPr="001F36A6">
        <w:rPr>
          <w:rFonts w:eastAsia="Times New Roman" w:cs="Times New Roman"/>
          <w:b/>
          <w:szCs w:val="28"/>
          <w:lang w:val="en-US"/>
        </w:rPr>
        <w:t>II</w:t>
      </w:r>
      <w:r w:rsidRPr="001F36A6">
        <w:rPr>
          <w:rFonts w:eastAsia="Times New Roman" w:cs="Times New Roman"/>
          <w:b/>
          <w:szCs w:val="28"/>
          <w:lang w:val="uk-UA"/>
        </w:rPr>
        <w:t>. МЕТА ТА ОСНОВНІ ЗАВДАННЯ ПРОГРАМИ</w:t>
      </w:r>
    </w:p>
    <w:p w14:paraId="195A4B03" w14:textId="77777777" w:rsidR="001F36A6" w:rsidRPr="001F36A6" w:rsidRDefault="001F36A6" w:rsidP="001F36A6">
      <w:pPr>
        <w:spacing w:after="0"/>
        <w:ind w:firstLine="567"/>
        <w:jc w:val="both"/>
        <w:rPr>
          <w:rFonts w:eastAsia="Times New Roman" w:cs="Times New Roman"/>
          <w:szCs w:val="28"/>
          <w:lang w:val="uk-UA"/>
        </w:rPr>
      </w:pPr>
      <w:r w:rsidRPr="001F36A6">
        <w:rPr>
          <w:rFonts w:eastAsia="Times New Roman" w:cs="Times New Roman"/>
          <w:szCs w:val="28"/>
          <w:lang w:val="uk-UA"/>
        </w:rPr>
        <w:t>Програма спрямована на забезпечення належного надання ритуальних послуг, ставлення до тіла померлого, права громадян на поховання їхнього волевиявлення, створення й експлуатації об’єктів, призначених для похорону, а також на виконання робіт по утриманню кладовищ, інших місць поховань на території Великосеверинівської територіальної громади та їх охорони, створенню сприятливих умов для відвідування кладовищ мешканцями територіальної громади та догляду за могилами своїх близьких, а також підтримання у належному стані пам’ятників, пам’ятних знаків, меморіальних дошок та ін.</w:t>
      </w:r>
    </w:p>
    <w:p w14:paraId="37FC7633" w14:textId="77777777" w:rsidR="001F36A6" w:rsidRPr="001F36A6" w:rsidRDefault="001F36A6" w:rsidP="001F36A6">
      <w:pPr>
        <w:spacing w:after="0" w:line="300" w:lineRule="atLeast"/>
        <w:ind w:firstLine="567"/>
        <w:jc w:val="both"/>
        <w:rPr>
          <w:rFonts w:eastAsia="Calibri" w:cs="Times New Roman"/>
          <w:color w:val="000000"/>
          <w:szCs w:val="28"/>
          <w:shd w:val="clear" w:color="auto" w:fill="FFFFFF"/>
          <w:lang w:val="uk-UA"/>
        </w:rPr>
      </w:pPr>
      <w:r w:rsidRPr="001F36A6">
        <w:rPr>
          <w:rFonts w:eastAsia="Calibri" w:cs="Times New Roman"/>
          <w:color w:val="000000"/>
          <w:szCs w:val="28"/>
          <w:shd w:val="clear" w:color="auto" w:fill="FFFFFF"/>
          <w:lang w:val="uk-UA"/>
        </w:rPr>
        <w:t>Орган місцевого самоврядування в межах, визначених Конституцією і Законами України, здійснює на відповідних територіях державний контроль за додержанням санітарних правил, архітектурно-будівельних норм, правил і стандартів, а також правил благоустрою, вирішує відповідно до закону питання про відведення земельних ділянок для організації місць поховання здійснює інші повноваження, передбачені Законом.</w:t>
      </w:r>
    </w:p>
    <w:p w14:paraId="6B4F60A3" w14:textId="77777777" w:rsidR="001F36A6" w:rsidRPr="001F36A6" w:rsidRDefault="001F36A6" w:rsidP="001F36A6">
      <w:pPr>
        <w:spacing w:after="0" w:line="300" w:lineRule="atLeast"/>
        <w:ind w:firstLine="567"/>
        <w:jc w:val="both"/>
        <w:rPr>
          <w:rFonts w:eastAsia="Calibri" w:cs="Times New Roman"/>
          <w:color w:val="000000"/>
          <w:szCs w:val="28"/>
          <w:shd w:val="clear" w:color="auto" w:fill="FFFFFF"/>
          <w:lang w:val="uk-UA"/>
        </w:rPr>
      </w:pPr>
      <w:r w:rsidRPr="001F36A6">
        <w:rPr>
          <w:rFonts w:eastAsia="Calibri" w:cs="Times New Roman"/>
          <w:color w:val="000000"/>
          <w:szCs w:val="28"/>
          <w:shd w:val="clear" w:color="auto" w:fill="FFFFFF"/>
          <w:lang w:val="uk-UA"/>
        </w:rPr>
        <w:t>Орган місцевого самоврядування в межах своєї компетенції:</w:t>
      </w:r>
    </w:p>
    <w:p w14:paraId="5F3B2C72" w14:textId="77777777" w:rsidR="001F36A6" w:rsidRPr="001F36A6" w:rsidRDefault="001F36A6" w:rsidP="001F36A6">
      <w:pPr>
        <w:spacing w:after="0" w:line="300" w:lineRule="atLeast"/>
        <w:ind w:firstLine="567"/>
        <w:jc w:val="both"/>
        <w:rPr>
          <w:rFonts w:eastAsia="Calibri" w:cs="Times New Roman"/>
          <w:color w:val="000000"/>
          <w:szCs w:val="28"/>
          <w:shd w:val="clear" w:color="auto" w:fill="FFFFFF"/>
          <w:lang w:val="uk-UA"/>
        </w:rPr>
      </w:pPr>
      <w:r w:rsidRPr="001F36A6">
        <w:rPr>
          <w:rFonts w:eastAsia="Calibri" w:cs="Times New Roman"/>
          <w:color w:val="000000"/>
          <w:szCs w:val="28"/>
          <w:shd w:val="clear" w:color="auto" w:fill="FFFFFF"/>
          <w:lang w:val="uk-UA"/>
        </w:rPr>
        <w:t>- вирішує відповідно до закону питання про відведення земельних ділянок для організації місць поховання;</w:t>
      </w:r>
    </w:p>
    <w:p w14:paraId="7C250C85" w14:textId="77777777" w:rsidR="001F36A6" w:rsidRPr="001F36A6" w:rsidRDefault="001F36A6" w:rsidP="001F36A6">
      <w:pPr>
        <w:spacing w:after="0" w:line="300" w:lineRule="atLeast"/>
        <w:ind w:firstLine="567"/>
        <w:jc w:val="both"/>
        <w:rPr>
          <w:rFonts w:eastAsia="Calibri" w:cs="Times New Roman"/>
          <w:color w:val="000000"/>
          <w:szCs w:val="28"/>
          <w:shd w:val="clear" w:color="auto" w:fill="FFFFFF"/>
          <w:lang w:val="uk-UA"/>
        </w:rPr>
      </w:pPr>
      <w:r w:rsidRPr="001F36A6">
        <w:rPr>
          <w:rFonts w:eastAsia="Calibri" w:cs="Times New Roman"/>
          <w:color w:val="000000"/>
          <w:szCs w:val="28"/>
          <w:shd w:val="clear" w:color="auto" w:fill="FFFFFF"/>
          <w:lang w:val="uk-UA"/>
        </w:rPr>
        <w:t>- забезпечує будівництво, утримання в належному стані та охорону місць поховання;</w:t>
      </w:r>
    </w:p>
    <w:p w14:paraId="345E34DE" w14:textId="77777777" w:rsidR="001F36A6" w:rsidRPr="001F36A6" w:rsidRDefault="001F36A6" w:rsidP="001F36A6">
      <w:pPr>
        <w:spacing w:after="0" w:line="300" w:lineRule="atLeast"/>
        <w:ind w:firstLine="567"/>
        <w:jc w:val="both"/>
        <w:rPr>
          <w:rFonts w:eastAsia="Calibri" w:cs="Times New Roman"/>
          <w:color w:val="000000"/>
          <w:szCs w:val="28"/>
          <w:shd w:val="clear" w:color="auto" w:fill="FFFFFF"/>
          <w:lang w:val="uk-UA"/>
        </w:rPr>
      </w:pPr>
      <w:r w:rsidRPr="001F36A6">
        <w:rPr>
          <w:rFonts w:eastAsia="Calibri" w:cs="Times New Roman"/>
          <w:color w:val="000000"/>
          <w:szCs w:val="28"/>
          <w:shd w:val="clear" w:color="auto" w:fill="FFFFFF"/>
          <w:lang w:val="uk-UA"/>
        </w:rPr>
        <w:t xml:space="preserve">- вирішує питання про надання за рахунок коштів місцевих бюджетів ритуальних послуг у зв’язку з похованням громадян, які постраждали у період </w:t>
      </w:r>
      <w:r w:rsidRPr="001F36A6">
        <w:rPr>
          <w:rFonts w:eastAsia="Calibri" w:cs="Times New Roman"/>
          <w:color w:val="000000"/>
          <w:szCs w:val="28"/>
          <w:shd w:val="clear" w:color="auto" w:fill="FFFFFF"/>
          <w:lang w:val="uk-UA"/>
        </w:rPr>
        <w:lastRenderedPageBreak/>
        <w:t>воєнного стану, передбачених Законом України “Про поховання та похоронну справу”;</w:t>
      </w:r>
    </w:p>
    <w:p w14:paraId="1D1EE784" w14:textId="77777777" w:rsidR="001F36A6" w:rsidRPr="001F36A6" w:rsidRDefault="001F36A6" w:rsidP="001F36A6">
      <w:pPr>
        <w:spacing w:after="0" w:line="300" w:lineRule="atLeast"/>
        <w:ind w:firstLine="567"/>
        <w:jc w:val="both"/>
        <w:rPr>
          <w:rFonts w:eastAsia="Calibri" w:cs="Times New Roman"/>
          <w:color w:val="000000"/>
          <w:szCs w:val="28"/>
          <w:shd w:val="clear" w:color="auto" w:fill="FFFFFF"/>
          <w:lang w:val="uk-UA"/>
        </w:rPr>
      </w:pPr>
      <w:r w:rsidRPr="001F36A6">
        <w:rPr>
          <w:rFonts w:eastAsia="Calibri" w:cs="Times New Roman"/>
          <w:color w:val="000000"/>
          <w:szCs w:val="28"/>
          <w:shd w:val="clear" w:color="auto" w:fill="FFFFFF"/>
          <w:lang w:val="uk-UA"/>
        </w:rPr>
        <w:t>- здійснює контроль за дотримання законодавства стосовно захисту прав споживачів у частині надання суб’єктами господарювання ритуальних послуг та реалізацією ними предметів ритуальної належності;</w:t>
      </w:r>
    </w:p>
    <w:p w14:paraId="45A475A4" w14:textId="77777777" w:rsidR="001F36A6" w:rsidRPr="001F36A6" w:rsidRDefault="001F36A6" w:rsidP="001F36A6">
      <w:pPr>
        <w:spacing w:after="0" w:line="300" w:lineRule="atLeast"/>
        <w:ind w:firstLine="567"/>
        <w:jc w:val="both"/>
        <w:rPr>
          <w:rFonts w:eastAsia="Calibri" w:cs="Times New Roman"/>
          <w:b/>
          <w:szCs w:val="28"/>
          <w:lang w:eastAsia="ru-RU"/>
        </w:rPr>
      </w:pPr>
      <w:r w:rsidRPr="001F36A6">
        <w:rPr>
          <w:rFonts w:eastAsia="Calibri" w:cs="Times New Roman"/>
          <w:color w:val="000000"/>
          <w:szCs w:val="28"/>
          <w:shd w:val="clear" w:color="auto" w:fill="FFFFFF"/>
          <w:lang w:val="uk-UA"/>
        </w:rPr>
        <w:t>- здійснює інші повноваження, передбачені діючим законодавством.</w:t>
      </w:r>
    </w:p>
    <w:p w14:paraId="5141E161" w14:textId="77777777" w:rsidR="001F36A6" w:rsidRPr="001F36A6" w:rsidRDefault="001F36A6" w:rsidP="001F36A6">
      <w:pPr>
        <w:spacing w:after="0"/>
        <w:jc w:val="center"/>
        <w:rPr>
          <w:rFonts w:eastAsia="Calibri" w:cs="Times New Roman"/>
          <w:b/>
          <w:szCs w:val="28"/>
          <w:lang w:val="uk-UA" w:eastAsia="ru-RU"/>
        </w:rPr>
      </w:pPr>
      <w:r w:rsidRPr="001F36A6">
        <w:rPr>
          <w:rFonts w:eastAsia="Calibri" w:cs="Times New Roman"/>
          <w:b/>
          <w:szCs w:val="28"/>
          <w:lang w:eastAsia="ru-RU"/>
        </w:rPr>
        <w:t xml:space="preserve">III.ОРГАНІЗАЦІЯ </w:t>
      </w:r>
      <w:r w:rsidRPr="001F36A6">
        <w:rPr>
          <w:rFonts w:eastAsia="Calibri" w:cs="Times New Roman"/>
          <w:b/>
          <w:szCs w:val="28"/>
          <w:lang w:val="uk-UA" w:eastAsia="ru-RU"/>
        </w:rPr>
        <w:t>РИТУАЛЬНОГО ОБСЛУГОВУВАННЯ</w:t>
      </w:r>
    </w:p>
    <w:p w14:paraId="6770270B" w14:textId="77777777" w:rsidR="001F36A6" w:rsidRPr="001F36A6" w:rsidRDefault="001F36A6" w:rsidP="001F36A6">
      <w:pPr>
        <w:spacing w:after="0"/>
        <w:ind w:firstLine="567"/>
        <w:jc w:val="both"/>
        <w:rPr>
          <w:rFonts w:eastAsia="Calibri" w:cs="Times New Roman"/>
          <w:szCs w:val="28"/>
          <w:lang w:val="uk-UA" w:eastAsia="uk-UA"/>
        </w:rPr>
      </w:pPr>
      <w:r w:rsidRPr="001F36A6">
        <w:rPr>
          <w:rFonts w:eastAsia="Calibri" w:cs="Times New Roman"/>
          <w:szCs w:val="28"/>
          <w:lang w:val="uk-UA" w:eastAsia="uk-UA"/>
        </w:rPr>
        <w:t>3.1.Ритуальна служба у своїй діяльності керується Конституцією України, Законами України, актами Президента України і Кабінету Міністрів України, Законом України “Про поховання та похоронну справу”, нормативно-правовими документами з питань похоронного обслуговування та утримання і збереження місць поховань.</w:t>
      </w:r>
    </w:p>
    <w:p w14:paraId="5496C4E9" w14:textId="77777777" w:rsidR="001F36A6" w:rsidRPr="001F36A6" w:rsidRDefault="001F36A6" w:rsidP="001F36A6">
      <w:pPr>
        <w:spacing w:after="0"/>
        <w:ind w:firstLine="567"/>
        <w:jc w:val="both"/>
        <w:rPr>
          <w:rFonts w:eastAsia="Calibri" w:cs="Times New Roman"/>
          <w:szCs w:val="28"/>
          <w:lang w:val="uk-UA" w:eastAsia="uk-UA"/>
        </w:rPr>
      </w:pPr>
      <w:r w:rsidRPr="001F36A6">
        <w:rPr>
          <w:rFonts w:eastAsia="Calibri" w:cs="Times New Roman"/>
          <w:szCs w:val="28"/>
          <w:lang w:val="uk-UA" w:eastAsia="uk-UA"/>
        </w:rPr>
        <w:t>Ритуальна служба – підприємство, яке здійснює організацію поховання померлих і надання ритуальних послуг відповідно до статей 9, 10, 12 Закону України “Про поховання та похоронну справу” за договорами із органам місцевого самоврядування, суб’єктами господарської діяльності та власними силами.</w:t>
      </w:r>
    </w:p>
    <w:p w14:paraId="370CF869" w14:textId="77777777" w:rsidR="001F36A6" w:rsidRPr="001F36A6" w:rsidRDefault="001F36A6" w:rsidP="001F36A6">
      <w:pPr>
        <w:spacing w:after="0"/>
        <w:ind w:firstLine="567"/>
        <w:jc w:val="both"/>
        <w:rPr>
          <w:rFonts w:eastAsia="Calibri" w:cs="Times New Roman"/>
          <w:szCs w:val="28"/>
          <w:lang w:val="uk-UA" w:eastAsia="uk-UA"/>
        </w:rPr>
      </w:pPr>
      <w:r w:rsidRPr="001F36A6">
        <w:rPr>
          <w:rFonts w:eastAsia="Calibri" w:cs="Times New Roman"/>
          <w:szCs w:val="28"/>
          <w:lang w:val="uk-UA" w:eastAsia="uk-UA"/>
        </w:rPr>
        <w:t xml:space="preserve">Ритуальна служба може надавати ритуальні послуги, не передбачені необхідним мінімальним переліком окремих видів ритуальних послуг та реалізації предметів ритуальної належності, виготовляти предмети ритуальної належності, про що має бути зазначено в договорі. </w:t>
      </w:r>
    </w:p>
    <w:p w14:paraId="07A29EDA" w14:textId="77777777" w:rsidR="001F36A6" w:rsidRPr="001F36A6" w:rsidRDefault="001F36A6" w:rsidP="001F36A6">
      <w:pPr>
        <w:spacing w:after="0"/>
        <w:ind w:firstLine="851"/>
        <w:jc w:val="both"/>
        <w:rPr>
          <w:rFonts w:eastAsia="Calibri" w:cs="Times New Roman"/>
          <w:szCs w:val="28"/>
          <w:lang w:val="uk-UA" w:eastAsia="uk-UA"/>
        </w:rPr>
      </w:pPr>
      <w:r w:rsidRPr="001F36A6">
        <w:rPr>
          <w:rFonts w:eastAsia="Calibri" w:cs="Times New Roman"/>
          <w:szCs w:val="28"/>
          <w:lang w:val="uk-UA" w:eastAsia="uk-UA"/>
        </w:rPr>
        <w:t>3.2.Основні завдання ритуальної служби - реалізація державної політики в галузі поховання у порядку, встановленому Законом України “Про поховання та похоронну справу”.</w:t>
      </w:r>
    </w:p>
    <w:p w14:paraId="04B4C859" w14:textId="77777777" w:rsidR="001F36A6" w:rsidRPr="001F36A6" w:rsidRDefault="001F36A6" w:rsidP="001F36A6">
      <w:pPr>
        <w:spacing w:after="0"/>
        <w:ind w:firstLine="851"/>
        <w:jc w:val="both"/>
        <w:rPr>
          <w:rFonts w:eastAsia="Calibri" w:cs="Times New Roman"/>
          <w:szCs w:val="28"/>
          <w:lang w:val="uk-UA" w:eastAsia="uk-UA"/>
        </w:rPr>
      </w:pPr>
      <w:r w:rsidRPr="001F36A6">
        <w:rPr>
          <w:rFonts w:eastAsia="Calibri" w:cs="Times New Roman"/>
          <w:szCs w:val="28"/>
          <w:lang w:val="uk-UA" w:eastAsia="uk-UA"/>
        </w:rPr>
        <w:t>Ритуальна служба, відповідно до покладених завдань, здійснює такі функції:</w:t>
      </w:r>
    </w:p>
    <w:p w14:paraId="2676A5D2" w14:textId="77777777" w:rsidR="001F36A6" w:rsidRPr="001F36A6" w:rsidRDefault="001F36A6" w:rsidP="001F36A6">
      <w:pPr>
        <w:spacing w:after="0"/>
        <w:ind w:firstLine="851"/>
        <w:jc w:val="both"/>
        <w:rPr>
          <w:rFonts w:eastAsia="Calibri" w:cs="Times New Roman"/>
          <w:szCs w:val="28"/>
          <w:lang w:val="uk-UA" w:eastAsia="uk-UA"/>
        </w:rPr>
      </w:pPr>
      <w:r w:rsidRPr="001F36A6">
        <w:rPr>
          <w:rFonts w:eastAsia="Calibri" w:cs="Times New Roman"/>
          <w:szCs w:val="28"/>
          <w:lang w:val="uk-UA" w:eastAsia="uk-UA"/>
        </w:rPr>
        <w:t xml:space="preserve">- за умови оформлення договору-замовлення на організацію поховання та відповідно до фінансування організовує поховання всіх померлих відповідно до чинного законодавства; </w:t>
      </w:r>
    </w:p>
    <w:p w14:paraId="30C43890" w14:textId="77777777" w:rsidR="001F36A6" w:rsidRPr="001F36A6" w:rsidRDefault="001F36A6" w:rsidP="001F36A6">
      <w:pPr>
        <w:spacing w:after="0"/>
        <w:ind w:firstLine="851"/>
        <w:jc w:val="both"/>
        <w:rPr>
          <w:rFonts w:eastAsia="Calibri" w:cs="Times New Roman"/>
          <w:szCs w:val="28"/>
          <w:lang w:val="uk-UA" w:eastAsia="uk-UA"/>
        </w:rPr>
      </w:pPr>
      <w:r w:rsidRPr="001F36A6">
        <w:rPr>
          <w:rFonts w:eastAsia="Calibri" w:cs="Times New Roman"/>
          <w:szCs w:val="28"/>
          <w:lang w:val="uk-UA" w:eastAsia="uk-UA"/>
        </w:rPr>
        <w:t>- створює конкурентне середовище шляхом укладання договорів із суб’єктами господарської діяльності щодо надання, визначеного у відповідному порядку, необхідного мінімального переліку окремих видів ритуальних послуг для організації поховання;</w:t>
      </w:r>
    </w:p>
    <w:p w14:paraId="72BACCE4" w14:textId="77777777" w:rsidR="001F36A6" w:rsidRPr="001F36A6" w:rsidRDefault="001F36A6" w:rsidP="001F36A6">
      <w:pPr>
        <w:spacing w:after="0"/>
        <w:ind w:firstLine="851"/>
        <w:jc w:val="both"/>
        <w:rPr>
          <w:rFonts w:eastAsia="Calibri" w:cs="Times New Roman"/>
          <w:szCs w:val="28"/>
          <w:lang w:val="uk-UA" w:eastAsia="uk-UA"/>
        </w:rPr>
      </w:pPr>
      <w:r w:rsidRPr="001F36A6">
        <w:rPr>
          <w:rFonts w:eastAsia="Calibri" w:cs="Times New Roman"/>
          <w:szCs w:val="28"/>
          <w:lang w:val="uk-UA" w:eastAsia="uk-UA"/>
        </w:rPr>
        <w:t>- укладає договори із суб’єктами господарської діяльності щодо реалізації через ритуальні служби предметів похоронної належності та забезпечує дотримання умов конкуренції при укладанні договорів-замовлень із замовниками на організацію та проведення поховань;</w:t>
      </w:r>
    </w:p>
    <w:p w14:paraId="03534C34" w14:textId="77777777" w:rsidR="001F36A6" w:rsidRPr="001F36A6" w:rsidRDefault="001F36A6" w:rsidP="001F36A6">
      <w:pPr>
        <w:spacing w:after="0"/>
        <w:ind w:firstLine="851"/>
        <w:jc w:val="both"/>
        <w:rPr>
          <w:rFonts w:eastAsia="Calibri" w:cs="Times New Roman"/>
          <w:szCs w:val="28"/>
          <w:lang w:val="uk-UA" w:eastAsia="uk-UA"/>
        </w:rPr>
      </w:pPr>
      <w:r w:rsidRPr="001F36A6">
        <w:rPr>
          <w:rFonts w:eastAsia="Calibri" w:cs="Times New Roman"/>
          <w:szCs w:val="28"/>
          <w:lang w:val="uk-UA" w:eastAsia="uk-UA"/>
        </w:rPr>
        <w:t>- оформляє поховання та реалізацію предметів похоронної належності;</w:t>
      </w:r>
    </w:p>
    <w:p w14:paraId="2D9F26A8" w14:textId="77777777" w:rsidR="001F36A6" w:rsidRPr="001F36A6" w:rsidRDefault="001F36A6" w:rsidP="001F36A6">
      <w:pPr>
        <w:spacing w:after="0"/>
        <w:ind w:firstLine="900"/>
        <w:jc w:val="both"/>
        <w:rPr>
          <w:rFonts w:eastAsia="Calibri" w:cs="Times New Roman"/>
          <w:szCs w:val="28"/>
          <w:lang w:val="uk-UA" w:eastAsia="uk-UA"/>
        </w:rPr>
      </w:pPr>
      <w:r w:rsidRPr="001F36A6">
        <w:rPr>
          <w:rFonts w:eastAsia="Calibri" w:cs="Times New Roman"/>
          <w:szCs w:val="28"/>
          <w:lang w:val="uk-UA" w:eastAsia="uk-UA"/>
        </w:rPr>
        <w:t>- створює рівні умови для поховання померлого незалежно від раси, кольору шкіри, політичних та інших переконань, статі, етнічного та соціального походження, майнового стану, місця проживання, мовних або інших ознак;</w:t>
      </w:r>
    </w:p>
    <w:p w14:paraId="4D9AC49D" w14:textId="77777777" w:rsidR="001F36A6" w:rsidRPr="001F36A6" w:rsidRDefault="001F36A6" w:rsidP="001F36A6">
      <w:pPr>
        <w:spacing w:after="0"/>
        <w:ind w:firstLine="900"/>
        <w:jc w:val="both"/>
        <w:rPr>
          <w:rFonts w:eastAsia="Calibri" w:cs="Times New Roman"/>
          <w:szCs w:val="28"/>
          <w:lang w:val="uk-UA" w:eastAsia="uk-UA"/>
        </w:rPr>
      </w:pPr>
      <w:r w:rsidRPr="001F36A6">
        <w:rPr>
          <w:rFonts w:eastAsia="Calibri" w:cs="Times New Roman"/>
          <w:szCs w:val="28"/>
          <w:lang w:val="uk-UA" w:eastAsia="uk-UA"/>
        </w:rPr>
        <w:t>- розширяє номенклатуру послуг для громадян з різними фінансовими можливостями;</w:t>
      </w:r>
    </w:p>
    <w:p w14:paraId="457593C0" w14:textId="77777777" w:rsidR="001F36A6" w:rsidRPr="001F36A6" w:rsidRDefault="001F36A6" w:rsidP="001F36A6">
      <w:pPr>
        <w:spacing w:after="0"/>
        <w:ind w:firstLine="851"/>
        <w:jc w:val="both"/>
        <w:rPr>
          <w:rFonts w:eastAsia="Calibri" w:cs="Times New Roman"/>
          <w:szCs w:val="28"/>
          <w:lang w:val="uk-UA" w:eastAsia="uk-UA"/>
        </w:rPr>
      </w:pPr>
      <w:r w:rsidRPr="001F36A6">
        <w:rPr>
          <w:rFonts w:eastAsia="Calibri" w:cs="Times New Roman"/>
          <w:szCs w:val="28"/>
          <w:lang w:val="uk-UA" w:eastAsia="uk-UA"/>
        </w:rPr>
        <w:lastRenderedPageBreak/>
        <w:t>- відповідно до кошторису організовує виконання роботи по благоустрою місць поховань;</w:t>
      </w:r>
    </w:p>
    <w:p w14:paraId="4AB208FD" w14:textId="77777777" w:rsidR="001F36A6" w:rsidRPr="001F36A6" w:rsidRDefault="001F36A6" w:rsidP="001F36A6">
      <w:pPr>
        <w:spacing w:after="0"/>
        <w:ind w:firstLine="851"/>
        <w:jc w:val="both"/>
        <w:rPr>
          <w:rFonts w:eastAsia="Calibri" w:cs="Times New Roman"/>
          <w:szCs w:val="28"/>
          <w:lang w:val="uk-UA" w:eastAsia="uk-UA"/>
        </w:rPr>
      </w:pPr>
      <w:r w:rsidRPr="001F36A6">
        <w:rPr>
          <w:rFonts w:eastAsia="Calibri" w:cs="Times New Roman"/>
          <w:szCs w:val="28"/>
          <w:lang w:val="uk-UA" w:eastAsia="uk-UA"/>
        </w:rPr>
        <w:t>- забезпечує функціонування місць поховань відповідно до порядку, визначеного виконавчим органом міської ради;</w:t>
      </w:r>
    </w:p>
    <w:p w14:paraId="2B0F9C64" w14:textId="77777777" w:rsidR="001F36A6" w:rsidRPr="001F36A6" w:rsidRDefault="001F36A6" w:rsidP="001F36A6">
      <w:pPr>
        <w:spacing w:after="0"/>
        <w:ind w:firstLine="851"/>
        <w:jc w:val="both"/>
        <w:rPr>
          <w:rFonts w:eastAsia="Calibri" w:cs="Times New Roman"/>
          <w:szCs w:val="28"/>
          <w:lang w:val="uk-UA" w:eastAsia="uk-UA"/>
        </w:rPr>
      </w:pPr>
      <w:r w:rsidRPr="001F36A6">
        <w:rPr>
          <w:rFonts w:eastAsia="Calibri" w:cs="Times New Roman"/>
          <w:szCs w:val="28"/>
          <w:lang w:val="uk-UA" w:eastAsia="uk-UA"/>
        </w:rPr>
        <w:t>- за оплату видає користувачам свідоцтво про поховання, довідки щодо місця поховання;</w:t>
      </w:r>
    </w:p>
    <w:p w14:paraId="10EF70F0" w14:textId="77777777" w:rsidR="001F36A6" w:rsidRPr="001F36A6" w:rsidRDefault="001F36A6" w:rsidP="001F36A6">
      <w:pPr>
        <w:spacing w:after="0"/>
        <w:ind w:firstLine="851"/>
        <w:jc w:val="both"/>
        <w:rPr>
          <w:rFonts w:eastAsia="Calibri" w:cs="Times New Roman"/>
          <w:szCs w:val="28"/>
          <w:lang w:val="uk-UA" w:eastAsia="uk-UA"/>
        </w:rPr>
      </w:pPr>
      <w:r w:rsidRPr="001F36A6">
        <w:rPr>
          <w:rFonts w:eastAsia="Calibri" w:cs="Times New Roman"/>
          <w:szCs w:val="28"/>
          <w:lang w:val="uk-UA" w:eastAsia="uk-UA"/>
        </w:rPr>
        <w:t>- за оплату реєструє надмогильні споруди в Книзі реєстрації надмогильних споруд;</w:t>
      </w:r>
    </w:p>
    <w:p w14:paraId="4CCC5B0A" w14:textId="77777777" w:rsidR="001F36A6" w:rsidRPr="001F36A6" w:rsidRDefault="001F36A6" w:rsidP="001F36A6">
      <w:pPr>
        <w:spacing w:after="0" w:line="300" w:lineRule="atLeast"/>
        <w:jc w:val="center"/>
        <w:rPr>
          <w:rFonts w:eastAsia="Calibri" w:cs="Times New Roman"/>
          <w:b/>
          <w:szCs w:val="28"/>
          <w:lang w:eastAsia="ru-RU"/>
        </w:rPr>
      </w:pPr>
    </w:p>
    <w:p w14:paraId="56CD5CC8" w14:textId="77777777" w:rsidR="001F36A6" w:rsidRPr="001F36A6" w:rsidRDefault="001F36A6" w:rsidP="001F36A6">
      <w:pPr>
        <w:spacing w:after="0" w:line="300" w:lineRule="atLeast"/>
        <w:jc w:val="center"/>
        <w:rPr>
          <w:rFonts w:eastAsia="Calibri" w:cs="Times New Roman"/>
          <w:b/>
          <w:szCs w:val="28"/>
          <w:lang w:eastAsia="ru-RU"/>
        </w:rPr>
      </w:pPr>
    </w:p>
    <w:p w14:paraId="1F6D4FCE" w14:textId="77777777" w:rsidR="001F36A6" w:rsidRPr="001F36A6" w:rsidRDefault="001F36A6" w:rsidP="001F36A6">
      <w:pPr>
        <w:spacing w:after="0" w:line="300" w:lineRule="atLeast"/>
        <w:jc w:val="center"/>
        <w:rPr>
          <w:rFonts w:eastAsia="Calibri" w:cs="Times New Roman"/>
          <w:b/>
          <w:szCs w:val="28"/>
          <w:lang w:eastAsia="ru-RU"/>
        </w:rPr>
      </w:pPr>
    </w:p>
    <w:p w14:paraId="3F9B61EF" w14:textId="77777777" w:rsidR="001F36A6" w:rsidRPr="001F36A6" w:rsidRDefault="001F36A6" w:rsidP="001F36A6">
      <w:pPr>
        <w:spacing w:after="0" w:line="300" w:lineRule="atLeast"/>
        <w:jc w:val="center"/>
        <w:rPr>
          <w:rFonts w:eastAsia="Calibri" w:cs="Times New Roman"/>
          <w:b/>
          <w:szCs w:val="28"/>
          <w:lang w:val="uk-UA" w:eastAsia="ru-RU"/>
        </w:rPr>
      </w:pPr>
      <w:r w:rsidRPr="001F36A6">
        <w:rPr>
          <w:rFonts w:eastAsia="Calibri" w:cs="Times New Roman"/>
          <w:b/>
          <w:szCs w:val="28"/>
          <w:lang w:eastAsia="ru-RU"/>
        </w:rPr>
        <w:t>IV. РЕЖИМ РОБОТИ МІСЦЬ ПОХОВАНЬ</w:t>
      </w:r>
    </w:p>
    <w:p w14:paraId="4708EE55" w14:textId="77777777" w:rsidR="001F36A6" w:rsidRPr="001F36A6" w:rsidRDefault="001F36A6" w:rsidP="001F36A6">
      <w:pPr>
        <w:spacing w:after="0"/>
        <w:ind w:firstLine="851"/>
        <w:jc w:val="both"/>
        <w:rPr>
          <w:rFonts w:eastAsia="Calibri" w:cs="Times New Roman"/>
          <w:sz w:val="24"/>
          <w:szCs w:val="24"/>
          <w:lang w:val="uk-UA" w:eastAsia="uk-UA"/>
        </w:rPr>
      </w:pPr>
      <w:r w:rsidRPr="001F36A6">
        <w:rPr>
          <w:rFonts w:eastAsia="Calibri" w:cs="Times New Roman"/>
          <w:szCs w:val="28"/>
          <w:lang w:val="uk-UA" w:eastAsia="ru-RU"/>
        </w:rPr>
        <w:t>На території Великосеверинівської територіальної громади знаходиться 15 кладовищ:</w:t>
      </w:r>
    </w:p>
    <w:p w14:paraId="3CAC0AEC" w14:textId="77777777" w:rsidR="001F36A6" w:rsidRPr="001F36A6" w:rsidRDefault="001F36A6" w:rsidP="001F36A6">
      <w:pPr>
        <w:spacing w:after="0" w:line="300" w:lineRule="atLeast"/>
        <w:ind w:firstLine="851"/>
        <w:jc w:val="both"/>
        <w:rPr>
          <w:rFonts w:eastAsia="Calibri" w:cs="Times New Roman"/>
          <w:szCs w:val="28"/>
          <w:lang w:val="uk-UA" w:eastAsia="ru-RU"/>
        </w:rPr>
      </w:pPr>
      <w:r w:rsidRPr="001F36A6">
        <w:rPr>
          <w:rFonts w:eastAsia="Calibri" w:cs="Times New Roman"/>
          <w:szCs w:val="28"/>
          <w:lang w:val="uk-UA" w:eastAsia="ru-RU"/>
        </w:rPr>
        <w:t>4.1.Кладовища Великосеверинівської територіальної громади є комунальною власністю і не підлягають приватизації або передачі в оренду.</w:t>
      </w:r>
    </w:p>
    <w:p w14:paraId="2F2BC39F" w14:textId="77777777" w:rsidR="001F36A6" w:rsidRPr="001F36A6" w:rsidRDefault="001F36A6" w:rsidP="001F36A6">
      <w:pPr>
        <w:spacing w:after="0" w:line="300" w:lineRule="atLeast"/>
        <w:ind w:firstLine="851"/>
        <w:jc w:val="both"/>
        <w:rPr>
          <w:rFonts w:eastAsia="Calibri" w:cs="Times New Roman"/>
          <w:szCs w:val="28"/>
          <w:lang w:val="uk-UA" w:eastAsia="ru-RU"/>
        </w:rPr>
      </w:pPr>
      <w:r w:rsidRPr="001F36A6">
        <w:rPr>
          <w:rFonts w:eastAsia="Calibri" w:cs="Times New Roman"/>
          <w:szCs w:val="28"/>
          <w:lang w:val="uk-UA" w:eastAsia="ru-RU"/>
        </w:rPr>
        <w:t>4.2.Кладовища для відвідувань відкриті щодня.</w:t>
      </w:r>
    </w:p>
    <w:p w14:paraId="3CFC73F8" w14:textId="77777777" w:rsidR="001F36A6" w:rsidRPr="001F36A6" w:rsidRDefault="001F36A6" w:rsidP="001F36A6">
      <w:pPr>
        <w:spacing w:after="0" w:line="300" w:lineRule="atLeast"/>
        <w:ind w:firstLine="851"/>
        <w:jc w:val="both"/>
        <w:rPr>
          <w:rFonts w:eastAsia="Calibri" w:cs="Times New Roman"/>
          <w:szCs w:val="28"/>
          <w:lang w:val="uk-UA" w:eastAsia="ru-RU"/>
        </w:rPr>
      </w:pPr>
      <w:r w:rsidRPr="001F36A6">
        <w:rPr>
          <w:rFonts w:eastAsia="Calibri" w:cs="Times New Roman"/>
          <w:szCs w:val="28"/>
          <w:lang w:val="uk-UA" w:eastAsia="ru-RU"/>
        </w:rPr>
        <w:t>4.3.Поховання померлих на кладовищах проводяться щодня в літню пору року з 10.00 до 17.00 години, у зимовий час - з 10.00 до 16.00 години.</w:t>
      </w:r>
    </w:p>
    <w:p w14:paraId="3BF9B654" w14:textId="77777777" w:rsidR="001F36A6" w:rsidRPr="001F36A6" w:rsidRDefault="001F36A6" w:rsidP="001F36A6">
      <w:pPr>
        <w:spacing w:after="0" w:line="300" w:lineRule="atLeast"/>
        <w:jc w:val="center"/>
        <w:rPr>
          <w:rFonts w:eastAsia="Calibri" w:cs="Times New Roman"/>
          <w:b/>
          <w:szCs w:val="28"/>
          <w:lang w:val="uk-UA" w:eastAsia="ru-RU"/>
        </w:rPr>
      </w:pPr>
    </w:p>
    <w:p w14:paraId="75D4880F" w14:textId="77777777" w:rsidR="001F36A6" w:rsidRPr="001F36A6" w:rsidRDefault="001F36A6" w:rsidP="001F36A6">
      <w:pPr>
        <w:spacing w:after="0" w:line="300" w:lineRule="atLeast"/>
        <w:jc w:val="center"/>
        <w:rPr>
          <w:rFonts w:eastAsia="Calibri" w:cs="Times New Roman"/>
          <w:b/>
          <w:szCs w:val="28"/>
          <w:lang w:val="uk-UA" w:eastAsia="ru-RU"/>
        </w:rPr>
      </w:pPr>
      <w:r w:rsidRPr="001F36A6">
        <w:rPr>
          <w:rFonts w:eastAsia="Calibri" w:cs="Times New Roman"/>
          <w:b/>
          <w:szCs w:val="28"/>
          <w:lang w:val="uk-UA" w:eastAsia="ru-RU"/>
        </w:rPr>
        <w:t>V. ВИДИ ПОХОВАНЬ</w:t>
      </w:r>
    </w:p>
    <w:p w14:paraId="75749597" w14:textId="77777777" w:rsidR="001F36A6" w:rsidRPr="001F36A6" w:rsidRDefault="001F36A6" w:rsidP="001F36A6">
      <w:pPr>
        <w:spacing w:after="0" w:line="300" w:lineRule="atLeast"/>
        <w:ind w:firstLine="851"/>
        <w:jc w:val="both"/>
        <w:rPr>
          <w:rFonts w:eastAsia="Calibri" w:cs="Times New Roman"/>
          <w:szCs w:val="28"/>
          <w:lang w:val="uk-UA" w:eastAsia="ru-RU"/>
        </w:rPr>
      </w:pPr>
      <w:r w:rsidRPr="001F36A6">
        <w:rPr>
          <w:rFonts w:eastAsia="Calibri" w:cs="Times New Roman"/>
          <w:szCs w:val="28"/>
          <w:lang w:val="uk-UA" w:eastAsia="ru-RU"/>
        </w:rPr>
        <w:t>5.1.Поховання померлих можуть здійснюватися шляхом:</w:t>
      </w:r>
    </w:p>
    <w:p w14:paraId="149BC2A9" w14:textId="77777777" w:rsidR="001F36A6" w:rsidRPr="001F36A6" w:rsidRDefault="001F36A6" w:rsidP="001F36A6">
      <w:pPr>
        <w:spacing w:after="0" w:line="300" w:lineRule="atLeast"/>
        <w:ind w:firstLine="851"/>
        <w:jc w:val="both"/>
        <w:rPr>
          <w:rFonts w:eastAsia="Calibri" w:cs="Times New Roman"/>
          <w:szCs w:val="28"/>
          <w:lang w:val="uk-UA" w:eastAsia="ru-RU"/>
        </w:rPr>
      </w:pPr>
      <w:r w:rsidRPr="001F36A6">
        <w:rPr>
          <w:rFonts w:eastAsia="Calibri" w:cs="Times New Roman"/>
          <w:szCs w:val="28"/>
          <w:lang w:val="uk-UA" w:eastAsia="ru-RU"/>
        </w:rPr>
        <w:t>- закопування у могилі труни з тілом померлого;</w:t>
      </w:r>
    </w:p>
    <w:p w14:paraId="36878A2A" w14:textId="77777777" w:rsidR="001F36A6" w:rsidRPr="001F36A6" w:rsidRDefault="001F36A6" w:rsidP="001F36A6">
      <w:pPr>
        <w:spacing w:after="0"/>
        <w:ind w:firstLine="851"/>
        <w:jc w:val="both"/>
        <w:rPr>
          <w:rFonts w:eastAsia="Calibri" w:cs="Times New Roman"/>
          <w:szCs w:val="28"/>
          <w:lang w:val="uk-UA"/>
        </w:rPr>
      </w:pPr>
      <w:r w:rsidRPr="001F36A6">
        <w:rPr>
          <w:rFonts w:ascii="Calibri" w:eastAsia="Calibri" w:hAnsi="Calibri" w:cs="Times New Roman"/>
          <w:sz w:val="24"/>
          <w:szCs w:val="24"/>
          <w:lang w:val="uk-UA"/>
        </w:rPr>
        <w:t xml:space="preserve">- </w:t>
      </w:r>
      <w:r w:rsidRPr="001F36A6">
        <w:rPr>
          <w:rFonts w:eastAsia="Calibri" w:cs="Times New Roman"/>
          <w:szCs w:val="28"/>
          <w:lang w:val="uk-UA"/>
        </w:rPr>
        <w:t xml:space="preserve">спалювання в крематорії труни з тілом померлого та закопування в могилі чи розміщення в колумбарній ніші урни з прахом померлого; </w:t>
      </w:r>
    </w:p>
    <w:p w14:paraId="08CC2CA7" w14:textId="77777777" w:rsidR="001F36A6" w:rsidRPr="001F36A6" w:rsidRDefault="001F36A6" w:rsidP="001F36A6">
      <w:pPr>
        <w:spacing w:after="0"/>
        <w:ind w:firstLine="851"/>
        <w:jc w:val="both"/>
        <w:rPr>
          <w:rFonts w:eastAsia="Calibri" w:cs="Times New Roman"/>
          <w:szCs w:val="28"/>
          <w:lang w:val="uk-UA" w:eastAsia="ru-RU"/>
        </w:rPr>
      </w:pPr>
      <w:bookmarkStart w:id="1" w:name="o204"/>
      <w:bookmarkEnd w:id="1"/>
      <w:r w:rsidRPr="001F36A6">
        <w:rPr>
          <w:rFonts w:eastAsia="Calibri" w:cs="Times New Roman"/>
          <w:szCs w:val="28"/>
          <w:lang w:val="uk-UA" w:eastAsia="ru-RU"/>
        </w:rPr>
        <w:t>- розвіювання праху померлого;</w:t>
      </w:r>
    </w:p>
    <w:p w14:paraId="1BD9A969" w14:textId="77777777" w:rsidR="001F36A6" w:rsidRPr="001F36A6" w:rsidRDefault="001F36A6" w:rsidP="001F36A6">
      <w:pPr>
        <w:spacing w:after="0"/>
        <w:ind w:firstLine="851"/>
        <w:jc w:val="both"/>
        <w:rPr>
          <w:rFonts w:eastAsia="Calibri" w:cs="Times New Roman"/>
          <w:szCs w:val="28"/>
          <w:lang w:val="uk-UA" w:eastAsia="ru-RU"/>
        </w:rPr>
      </w:pPr>
      <w:bookmarkStart w:id="2" w:name="o205"/>
      <w:bookmarkEnd w:id="2"/>
      <w:r w:rsidRPr="001F36A6">
        <w:rPr>
          <w:rFonts w:eastAsia="Calibri" w:cs="Times New Roman"/>
          <w:szCs w:val="28"/>
          <w:lang w:val="uk-UA" w:eastAsia="ru-RU"/>
        </w:rPr>
        <w:t>5.2.З урахуванням етнічних, релігійних чи культурних традицій поховання померлих може здійснюватися іншим способом.</w:t>
      </w:r>
    </w:p>
    <w:p w14:paraId="0844D11A" w14:textId="77777777" w:rsidR="001F36A6" w:rsidRPr="001F36A6" w:rsidRDefault="001F36A6" w:rsidP="001F36A6">
      <w:pPr>
        <w:spacing w:after="0"/>
        <w:ind w:firstLine="851"/>
        <w:jc w:val="both"/>
        <w:rPr>
          <w:rFonts w:eastAsia="Calibri" w:cs="Times New Roman"/>
          <w:szCs w:val="28"/>
          <w:lang w:val="uk-UA" w:eastAsia="ru-RU"/>
        </w:rPr>
      </w:pPr>
      <w:bookmarkStart w:id="3" w:name="o206"/>
      <w:bookmarkEnd w:id="3"/>
      <w:r w:rsidRPr="001F36A6">
        <w:rPr>
          <w:rFonts w:eastAsia="Calibri" w:cs="Times New Roman"/>
          <w:szCs w:val="28"/>
          <w:lang w:val="uk-UA" w:eastAsia="ru-RU"/>
        </w:rPr>
        <w:t xml:space="preserve">5.3.Поховання померлих здійснюється з дотриманням вимог </w:t>
      </w:r>
      <w:r w:rsidRPr="001F36A6">
        <w:rPr>
          <w:rFonts w:eastAsia="Calibri" w:cs="Times New Roman"/>
          <w:szCs w:val="28"/>
          <w:lang w:val="uk-UA" w:eastAsia="ru-RU"/>
        </w:rPr>
        <w:br/>
        <w:t xml:space="preserve">санітарно-епідеміологічного законодавства. </w:t>
      </w:r>
    </w:p>
    <w:p w14:paraId="53168F83" w14:textId="77777777" w:rsidR="001F36A6" w:rsidRPr="001F36A6" w:rsidRDefault="001F36A6" w:rsidP="001F36A6">
      <w:pPr>
        <w:spacing w:after="0" w:line="300" w:lineRule="atLeast"/>
        <w:ind w:firstLine="851"/>
        <w:jc w:val="center"/>
        <w:rPr>
          <w:rFonts w:eastAsia="Calibri" w:cs="Times New Roman"/>
          <w:b/>
          <w:szCs w:val="28"/>
          <w:lang w:val="uk-UA" w:eastAsia="ru-RU"/>
        </w:rPr>
      </w:pPr>
    </w:p>
    <w:p w14:paraId="238C6FDB" w14:textId="77777777" w:rsidR="001F36A6" w:rsidRPr="001F36A6" w:rsidRDefault="001F36A6" w:rsidP="001F36A6">
      <w:pPr>
        <w:spacing w:after="0" w:line="300" w:lineRule="atLeast"/>
        <w:ind w:firstLine="851"/>
        <w:jc w:val="center"/>
        <w:rPr>
          <w:rFonts w:eastAsia="Calibri" w:cs="Times New Roman"/>
          <w:b/>
          <w:szCs w:val="28"/>
          <w:lang w:val="uk-UA" w:eastAsia="ru-RU"/>
        </w:rPr>
      </w:pPr>
      <w:r w:rsidRPr="001F36A6">
        <w:rPr>
          <w:rFonts w:eastAsia="Calibri" w:cs="Times New Roman"/>
          <w:b/>
          <w:szCs w:val="28"/>
          <w:lang w:val="uk-UA" w:eastAsia="ru-RU"/>
        </w:rPr>
        <w:t>VІ. ПОРЯДОК ПОХОВАННЯ</w:t>
      </w:r>
    </w:p>
    <w:p w14:paraId="5DABE12D"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6.1.Поховання померлих, чи їх праху після кремації, дозволяється проводити на діючих кладовищах.</w:t>
      </w:r>
    </w:p>
    <w:p w14:paraId="25EA532A"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6.2.Поховання померлого покладається на виконавця волевиявлення померлого. Якщо у волевиявленні померлого немає вказівки на виконавця волевиявлення чи вразі відмови виконавця від виконання волевиявлення поховання померлого здійснюється чоловіком (дружиною), батьками (усиновителями), дітьми, сестрою, братом, дідом або бабою, онуком(правнуком), іншою особою, яка зобов’язалася поховати померлого і здійснюється лише на підставі свідоцтва про смерть.</w:t>
      </w:r>
    </w:p>
    <w:p w14:paraId="2985479A"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Виконавцю волевиявлення померлого або особі, яка зобов’язалася поховати померлого, в установленому законодавством порядку в день звернення видаються:</w:t>
      </w:r>
    </w:p>
    <w:p w14:paraId="7918B483" w14:textId="77777777" w:rsidR="001F36A6" w:rsidRPr="001F36A6" w:rsidRDefault="001F36A6" w:rsidP="001F36A6">
      <w:pPr>
        <w:spacing w:after="0"/>
        <w:ind w:firstLine="567"/>
        <w:jc w:val="both"/>
        <w:rPr>
          <w:rFonts w:eastAsia="Calibri" w:cs="Times New Roman"/>
          <w:szCs w:val="28"/>
          <w:lang w:val="uk-UA" w:eastAsia="ru-RU"/>
        </w:rPr>
      </w:pPr>
      <w:r w:rsidRPr="001F36A6">
        <w:rPr>
          <w:rFonts w:eastAsia="Calibri" w:cs="Times New Roman"/>
          <w:szCs w:val="28"/>
          <w:lang w:val="uk-UA" w:eastAsia="ru-RU"/>
        </w:rPr>
        <w:t>-лікарське свідоцтво про смерть- закладом охорони здоров’я;</w:t>
      </w:r>
    </w:p>
    <w:p w14:paraId="43D1F010" w14:textId="77777777" w:rsidR="001F36A6" w:rsidRPr="001F36A6" w:rsidRDefault="001F36A6" w:rsidP="001F36A6">
      <w:pPr>
        <w:spacing w:after="0"/>
        <w:ind w:firstLine="567"/>
        <w:jc w:val="both"/>
        <w:rPr>
          <w:rFonts w:eastAsia="Calibri" w:cs="Times New Roman"/>
          <w:szCs w:val="28"/>
          <w:lang w:val="uk-UA" w:eastAsia="ru-RU"/>
        </w:rPr>
      </w:pPr>
      <w:r w:rsidRPr="001F36A6">
        <w:rPr>
          <w:rFonts w:eastAsia="Calibri" w:cs="Times New Roman"/>
          <w:szCs w:val="28"/>
          <w:lang w:val="uk-UA" w:eastAsia="ru-RU"/>
        </w:rPr>
        <w:lastRenderedPageBreak/>
        <w:t>-свідоцтво про смерть та довідка про смерть - відділом реєстрації актів громадянського стану районних, міських управлінь юстиції, виконавчим органом сільської ради.</w:t>
      </w:r>
    </w:p>
    <w:p w14:paraId="67F373FF"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Зазначені документи можуть надаватися за дорученням виконавця волевиявлення померлого або особи, яка зобов’язалася поховати померлого, іншій юридичній чи фізичній особі.</w:t>
      </w:r>
    </w:p>
    <w:p w14:paraId="01B5E3D8"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6.3.Поховання померлого це комплекс заходів і обрядових дій, які здійснюються з моменту смерті людини до опускання труни з тілом або урни з прахом у могилу, обладнання та утримання місць поховань згідно із звичаями і традиціями, які не суперечать законодавству.</w:t>
      </w:r>
    </w:p>
    <w:p w14:paraId="39F27FA7"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6.4.У випадку смерті громадянина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виконавцем волевиявлення померлого або особою, яка зобов'язалася поховати померлого, за сприяння консульської установи чи дипломатичного представництва України.</w:t>
      </w:r>
    </w:p>
    <w:p w14:paraId="27180DA0"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6.5.У випадку смерті самотнього громадянина або громадянина, від поховання якого відмовилися рідні,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 порядку, встановленому Кабінетом Міністрів України.</w:t>
      </w:r>
    </w:p>
    <w:p w14:paraId="60CF8971"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6.6.Поховання померлих здійснюється з дотримання вимог санітарно-епідеміологічного законодавства не раніше ніж через 24 години після настання смерті. У разі наявності відповідних підстав поховання, як виняток, може бути проведено в день оформлення.</w:t>
      </w:r>
    </w:p>
    <w:p w14:paraId="14D8977C"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6.7.Оформлення замовлень на поховання виконують установи, організації, підприємства, громадяни.</w:t>
      </w:r>
    </w:p>
    <w:p w14:paraId="543824F2"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6.8.Час поховання за погодженням із замовником установлюється при оформленні договору - замовлення.</w:t>
      </w:r>
    </w:p>
    <w:p w14:paraId="08EE3AE6"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xml:space="preserve">6.9.За зверненням виконавця волевиявлення померлого або особи, яка взяла на себе зобов'язання поховати померлого, на території кладовища безкоштовно виділяється місце для поховання померлого. </w:t>
      </w:r>
    </w:p>
    <w:p w14:paraId="36563B02"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Допускається надання земельних ділянок на кладовищах для створення родинного поховання.</w:t>
      </w:r>
    </w:p>
    <w:p w14:paraId="25229112"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6.10.В окремих випадках, як виняток, поховання іногородніх громадян на сільських кладовищах розташованих на території Великосеверинівської  сільської ради здійснюється згідно з письмовим дозволом виконавчого комітету.</w:t>
      </w:r>
    </w:p>
    <w:p w14:paraId="3A24351C"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xml:space="preserve">6.11.Поховання кожного померлого здійснюється в окремій могилі. Довжина могили для дорослого повинна бути не менше двох метрів, ширина -1 м., глибина - не менше 1,5 м від поверхні землі до кришки труни, з урахуванням місцевих ґрунтово-кліматичних умов. При похованні померлих дітей розміри могили можуть бути відповідно зменшені. Відстань від </w:t>
      </w:r>
      <w:proofErr w:type="spellStart"/>
      <w:r w:rsidRPr="001F36A6">
        <w:rPr>
          <w:rFonts w:eastAsia="Calibri" w:cs="Times New Roman"/>
          <w:szCs w:val="28"/>
          <w:lang w:val="uk-UA" w:eastAsia="ru-RU"/>
        </w:rPr>
        <w:t>дна</w:t>
      </w:r>
      <w:proofErr w:type="spellEnd"/>
      <w:r w:rsidRPr="001F36A6">
        <w:rPr>
          <w:rFonts w:eastAsia="Calibri" w:cs="Times New Roman"/>
          <w:szCs w:val="28"/>
          <w:lang w:val="uk-UA" w:eastAsia="ru-RU"/>
        </w:rPr>
        <w:t xml:space="preserve"> могили до рівня стояння ґрунтових вод повинна бути не менше 0,5 м, висота </w:t>
      </w:r>
      <w:r w:rsidRPr="001F36A6">
        <w:rPr>
          <w:rFonts w:eastAsia="Calibri" w:cs="Times New Roman"/>
          <w:szCs w:val="28"/>
          <w:lang w:val="uk-UA" w:eastAsia="ru-RU"/>
        </w:rPr>
        <w:lastRenderedPageBreak/>
        <w:t>намогильного пагорбка - 0,5 м. У випадку поховання тіла померлого в сидячому положенні товщина ґрунту над тілом померлого від поверхні землі має бути не меншою за 1 метр.</w:t>
      </w:r>
    </w:p>
    <w:p w14:paraId="1A163749"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6.12.Під кожну могилу надається ділянка таких розмірів: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7"/>
        <w:gridCol w:w="1274"/>
        <w:gridCol w:w="1438"/>
        <w:gridCol w:w="1283"/>
        <w:gridCol w:w="1733"/>
        <w:gridCol w:w="1459"/>
      </w:tblGrid>
      <w:tr w:rsidR="001F36A6" w:rsidRPr="001F36A6" w14:paraId="4D316A23" w14:textId="77777777" w:rsidTr="009C5F88">
        <w:trPr>
          <w:trHeight w:val="315"/>
        </w:trPr>
        <w:tc>
          <w:tcPr>
            <w:tcW w:w="2222" w:type="dxa"/>
            <w:vMerge w:val="restart"/>
          </w:tcPr>
          <w:p w14:paraId="6153A344"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Назва</w:t>
            </w:r>
          </w:p>
          <w:p w14:paraId="60AB46EF"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поховання</w:t>
            </w:r>
          </w:p>
        </w:tc>
        <w:tc>
          <w:tcPr>
            <w:tcW w:w="7349" w:type="dxa"/>
            <w:gridSpan w:val="5"/>
          </w:tcPr>
          <w:p w14:paraId="25CD39DC"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Розмір</w:t>
            </w:r>
          </w:p>
        </w:tc>
      </w:tr>
      <w:tr w:rsidR="001F36A6" w:rsidRPr="001F36A6" w14:paraId="30DD49D0" w14:textId="77777777" w:rsidTr="009C5F88">
        <w:trPr>
          <w:trHeight w:val="330"/>
        </w:trPr>
        <w:tc>
          <w:tcPr>
            <w:tcW w:w="0" w:type="auto"/>
            <w:vMerge/>
            <w:vAlign w:val="center"/>
          </w:tcPr>
          <w:p w14:paraId="7BC1A9E9" w14:textId="77777777" w:rsidR="001F36A6" w:rsidRPr="001F36A6" w:rsidRDefault="001F36A6" w:rsidP="001F36A6">
            <w:pPr>
              <w:spacing w:after="0"/>
              <w:rPr>
                <w:rFonts w:eastAsia="Calibri" w:cs="Times New Roman"/>
                <w:szCs w:val="28"/>
                <w:lang w:val="uk-UA" w:eastAsia="ru-RU"/>
              </w:rPr>
            </w:pPr>
          </w:p>
        </w:tc>
        <w:tc>
          <w:tcPr>
            <w:tcW w:w="3867" w:type="dxa"/>
            <w:gridSpan w:val="3"/>
          </w:tcPr>
          <w:p w14:paraId="4FA050BF"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Земельної ділянки</w:t>
            </w:r>
          </w:p>
        </w:tc>
        <w:tc>
          <w:tcPr>
            <w:tcW w:w="3482" w:type="dxa"/>
            <w:gridSpan w:val="2"/>
          </w:tcPr>
          <w:p w14:paraId="54468807"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Могили</w:t>
            </w:r>
          </w:p>
        </w:tc>
      </w:tr>
      <w:tr w:rsidR="001F36A6" w:rsidRPr="001F36A6" w14:paraId="278BA523" w14:textId="77777777" w:rsidTr="009C5F88">
        <w:tc>
          <w:tcPr>
            <w:tcW w:w="0" w:type="auto"/>
            <w:vMerge/>
            <w:vAlign w:val="center"/>
          </w:tcPr>
          <w:p w14:paraId="34657F2A" w14:textId="77777777" w:rsidR="001F36A6" w:rsidRPr="001F36A6" w:rsidRDefault="001F36A6" w:rsidP="001F36A6">
            <w:pPr>
              <w:spacing w:after="0"/>
              <w:rPr>
                <w:rFonts w:eastAsia="Calibri" w:cs="Times New Roman"/>
                <w:szCs w:val="28"/>
                <w:lang w:val="uk-UA" w:eastAsia="ru-RU"/>
              </w:rPr>
            </w:pPr>
          </w:p>
        </w:tc>
        <w:tc>
          <w:tcPr>
            <w:tcW w:w="1108" w:type="dxa"/>
          </w:tcPr>
          <w:p w14:paraId="34CC367D" w14:textId="77777777" w:rsidR="001F36A6" w:rsidRPr="001F36A6" w:rsidRDefault="001F36A6" w:rsidP="001F36A6">
            <w:pPr>
              <w:spacing w:after="0"/>
              <w:rPr>
                <w:rFonts w:eastAsia="Calibri" w:cs="Times New Roman"/>
                <w:szCs w:val="28"/>
                <w:lang w:val="uk-UA" w:eastAsia="ru-RU"/>
              </w:rPr>
            </w:pPr>
            <w:r w:rsidRPr="001F36A6">
              <w:rPr>
                <w:rFonts w:eastAsia="Calibri" w:cs="Times New Roman"/>
                <w:szCs w:val="28"/>
                <w:lang w:val="uk-UA" w:eastAsia="ru-RU"/>
              </w:rPr>
              <w:t>Площа, м2</w:t>
            </w:r>
          </w:p>
        </w:tc>
        <w:tc>
          <w:tcPr>
            <w:tcW w:w="1476" w:type="dxa"/>
          </w:tcPr>
          <w:p w14:paraId="19533726" w14:textId="77777777" w:rsidR="001F36A6" w:rsidRPr="001F36A6" w:rsidRDefault="001F36A6" w:rsidP="001F36A6">
            <w:pPr>
              <w:spacing w:after="0"/>
              <w:rPr>
                <w:rFonts w:eastAsia="Calibri" w:cs="Times New Roman"/>
                <w:szCs w:val="28"/>
                <w:lang w:val="uk-UA" w:eastAsia="ru-RU"/>
              </w:rPr>
            </w:pPr>
            <w:r w:rsidRPr="001F36A6">
              <w:rPr>
                <w:rFonts w:eastAsia="Calibri" w:cs="Times New Roman"/>
                <w:szCs w:val="28"/>
                <w:lang w:val="uk-UA" w:eastAsia="ru-RU"/>
              </w:rPr>
              <w:t>Довжина, м</w:t>
            </w:r>
          </w:p>
        </w:tc>
        <w:tc>
          <w:tcPr>
            <w:tcW w:w="1283" w:type="dxa"/>
          </w:tcPr>
          <w:p w14:paraId="28776933" w14:textId="77777777" w:rsidR="001F36A6" w:rsidRPr="001F36A6" w:rsidRDefault="001F36A6" w:rsidP="001F36A6">
            <w:pPr>
              <w:spacing w:after="0"/>
              <w:rPr>
                <w:rFonts w:eastAsia="Calibri" w:cs="Times New Roman"/>
                <w:szCs w:val="28"/>
                <w:lang w:val="uk-UA" w:eastAsia="ru-RU"/>
              </w:rPr>
            </w:pPr>
            <w:r w:rsidRPr="001F36A6">
              <w:rPr>
                <w:rFonts w:eastAsia="Calibri" w:cs="Times New Roman"/>
                <w:szCs w:val="28"/>
                <w:lang w:val="uk-UA" w:eastAsia="ru-RU"/>
              </w:rPr>
              <w:t>Ширина, м</w:t>
            </w:r>
          </w:p>
        </w:tc>
        <w:tc>
          <w:tcPr>
            <w:tcW w:w="1929" w:type="dxa"/>
          </w:tcPr>
          <w:p w14:paraId="080B8C71" w14:textId="77777777" w:rsidR="001F36A6" w:rsidRPr="001F36A6" w:rsidRDefault="001F36A6" w:rsidP="001F36A6">
            <w:pPr>
              <w:spacing w:after="0"/>
              <w:rPr>
                <w:rFonts w:eastAsia="Calibri" w:cs="Times New Roman"/>
                <w:szCs w:val="28"/>
                <w:lang w:val="uk-UA" w:eastAsia="ru-RU"/>
              </w:rPr>
            </w:pPr>
            <w:r w:rsidRPr="001F36A6">
              <w:rPr>
                <w:rFonts w:eastAsia="Calibri" w:cs="Times New Roman"/>
                <w:szCs w:val="28"/>
                <w:lang w:val="uk-UA" w:eastAsia="ru-RU"/>
              </w:rPr>
              <w:t>Довжина, м</w:t>
            </w:r>
          </w:p>
        </w:tc>
        <w:tc>
          <w:tcPr>
            <w:tcW w:w="1553" w:type="dxa"/>
          </w:tcPr>
          <w:p w14:paraId="3E178665" w14:textId="77777777" w:rsidR="001F36A6" w:rsidRPr="001F36A6" w:rsidRDefault="001F36A6" w:rsidP="001F36A6">
            <w:pPr>
              <w:spacing w:after="0"/>
              <w:rPr>
                <w:rFonts w:eastAsia="Calibri" w:cs="Times New Roman"/>
                <w:szCs w:val="28"/>
                <w:lang w:val="uk-UA" w:eastAsia="ru-RU"/>
              </w:rPr>
            </w:pPr>
            <w:r w:rsidRPr="001F36A6">
              <w:rPr>
                <w:rFonts w:eastAsia="Calibri" w:cs="Times New Roman"/>
                <w:szCs w:val="28"/>
                <w:lang w:val="uk-UA" w:eastAsia="ru-RU"/>
              </w:rPr>
              <w:t>Ширина, м</w:t>
            </w:r>
          </w:p>
        </w:tc>
      </w:tr>
      <w:tr w:rsidR="001F36A6" w:rsidRPr="001F36A6" w14:paraId="219C801A" w14:textId="77777777" w:rsidTr="009C5F88">
        <w:tc>
          <w:tcPr>
            <w:tcW w:w="2222" w:type="dxa"/>
          </w:tcPr>
          <w:p w14:paraId="334AFE64" w14:textId="77777777" w:rsidR="001F36A6" w:rsidRPr="001F36A6" w:rsidRDefault="001F36A6" w:rsidP="001F36A6">
            <w:pPr>
              <w:spacing w:after="0"/>
              <w:jc w:val="both"/>
              <w:rPr>
                <w:rFonts w:eastAsia="Calibri" w:cs="Times New Roman"/>
                <w:szCs w:val="28"/>
                <w:lang w:val="uk-UA" w:eastAsia="ru-RU"/>
              </w:rPr>
            </w:pPr>
            <w:r w:rsidRPr="001F36A6">
              <w:rPr>
                <w:rFonts w:eastAsia="Calibri" w:cs="Times New Roman"/>
                <w:szCs w:val="28"/>
                <w:lang w:val="uk-UA" w:eastAsia="ru-RU"/>
              </w:rPr>
              <w:t xml:space="preserve">Родинне </w:t>
            </w:r>
          </w:p>
        </w:tc>
        <w:tc>
          <w:tcPr>
            <w:tcW w:w="1108" w:type="dxa"/>
          </w:tcPr>
          <w:p w14:paraId="5F0E1187"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6,6</w:t>
            </w:r>
          </w:p>
        </w:tc>
        <w:tc>
          <w:tcPr>
            <w:tcW w:w="1476" w:type="dxa"/>
          </w:tcPr>
          <w:p w14:paraId="39C341A8"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2,2</w:t>
            </w:r>
          </w:p>
        </w:tc>
        <w:tc>
          <w:tcPr>
            <w:tcW w:w="1283" w:type="dxa"/>
          </w:tcPr>
          <w:p w14:paraId="12BAAD2A"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3,0</w:t>
            </w:r>
          </w:p>
        </w:tc>
        <w:tc>
          <w:tcPr>
            <w:tcW w:w="1929" w:type="dxa"/>
          </w:tcPr>
          <w:p w14:paraId="1E91E3A6"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2,0</w:t>
            </w:r>
          </w:p>
        </w:tc>
        <w:tc>
          <w:tcPr>
            <w:tcW w:w="1553" w:type="dxa"/>
          </w:tcPr>
          <w:p w14:paraId="5DD72468"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1,0</w:t>
            </w:r>
          </w:p>
        </w:tc>
      </w:tr>
      <w:tr w:rsidR="001F36A6" w:rsidRPr="001F36A6" w14:paraId="67072B02" w14:textId="77777777" w:rsidTr="009C5F88">
        <w:tc>
          <w:tcPr>
            <w:tcW w:w="2222" w:type="dxa"/>
          </w:tcPr>
          <w:p w14:paraId="0BEB2284" w14:textId="77777777" w:rsidR="001F36A6" w:rsidRPr="001F36A6" w:rsidRDefault="001F36A6" w:rsidP="001F36A6">
            <w:pPr>
              <w:spacing w:after="0"/>
              <w:jc w:val="both"/>
              <w:rPr>
                <w:rFonts w:eastAsia="Calibri" w:cs="Times New Roman"/>
                <w:szCs w:val="28"/>
                <w:lang w:val="uk-UA" w:eastAsia="ru-RU"/>
              </w:rPr>
            </w:pPr>
            <w:r w:rsidRPr="001F36A6">
              <w:rPr>
                <w:rFonts w:eastAsia="Calibri" w:cs="Times New Roman"/>
                <w:szCs w:val="28"/>
                <w:lang w:val="uk-UA" w:eastAsia="ru-RU"/>
              </w:rPr>
              <w:t xml:space="preserve">Подвійне </w:t>
            </w:r>
          </w:p>
        </w:tc>
        <w:tc>
          <w:tcPr>
            <w:tcW w:w="1108" w:type="dxa"/>
          </w:tcPr>
          <w:p w14:paraId="5697D6DA"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4,8</w:t>
            </w:r>
          </w:p>
        </w:tc>
        <w:tc>
          <w:tcPr>
            <w:tcW w:w="1476" w:type="dxa"/>
          </w:tcPr>
          <w:p w14:paraId="1A1A4C2E"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2,2</w:t>
            </w:r>
          </w:p>
        </w:tc>
        <w:tc>
          <w:tcPr>
            <w:tcW w:w="1283" w:type="dxa"/>
          </w:tcPr>
          <w:p w14:paraId="7DE93229"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2,2</w:t>
            </w:r>
          </w:p>
        </w:tc>
        <w:tc>
          <w:tcPr>
            <w:tcW w:w="1929" w:type="dxa"/>
          </w:tcPr>
          <w:p w14:paraId="76364A99"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2,0</w:t>
            </w:r>
          </w:p>
        </w:tc>
        <w:tc>
          <w:tcPr>
            <w:tcW w:w="1553" w:type="dxa"/>
          </w:tcPr>
          <w:p w14:paraId="1BD8CB97"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1,0</w:t>
            </w:r>
          </w:p>
        </w:tc>
      </w:tr>
      <w:tr w:rsidR="001F36A6" w:rsidRPr="001F36A6" w14:paraId="6B557214" w14:textId="77777777" w:rsidTr="009C5F88">
        <w:tc>
          <w:tcPr>
            <w:tcW w:w="2222" w:type="dxa"/>
          </w:tcPr>
          <w:p w14:paraId="1909CCB0" w14:textId="77777777" w:rsidR="001F36A6" w:rsidRPr="001F36A6" w:rsidRDefault="001F36A6" w:rsidP="001F36A6">
            <w:pPr>
              <w:spacing w:after="0"/>
              <w:jc w:val="both"/>
              <w:rPr>
                <w:rFonts w:eastAsia="Calibri" w:cs="Times New Roman"/>
                <w:szCs w:val="28"/>
                <w:lang w:val="uk-UA" w:eastAsia="ru-RU"/>
              </w:rPr>
            </w:pPr>
            <w:r w:rsidRPr="001F36A6">
              <w:rPr>
                <w:rFonts w:eastAsia="Calibri" w:cs="Times New Roman"/>
                <w:szCs w:val="28"/>
                <w:lang w:val="uk-UA" w:eastAsia="ru-RU"/>
              </w:rPr>
              <w:t xml:space="preserve">Одинарне </w:t>
            </w:r>
          </w:p>
        </w:tc>
        <w:tc>
          <w:tcPr>
            <w:tcW w:w="1108" w:type="dxa"/>
          </w:tcPr>
          <w:p w14:paraId="27FE3110"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3,3</w:t>
            </w:r>
          </w:p>
        </w:tc>
        <w:tc>
          <w:tcPr>
            <w:tcW w:w="1476" w:type="dxa"/>
          </w:tcPr>
          <w:p w14:paraId="5DAD0455"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2,2</w:t>
            </w:r>
          </w:p>
        </w:tc>
        <w:tc>
          <w:tcPr>
            <w:tcW w:w="1283" w:type="dxa"/>
          </w:tcPr>
          <w:p w14:paraId="518C22B2"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1,5</w:t>
            </w:r>
          </w:p>
        </w:tc>
        <w:tc>
          <w:tcPr>
            <w:tcW w:w="1929" w:type="dxa"/>
          </w:tcPr>
          <w:p w14:paraId="081BDD23"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2,0</w:t>
            </w:r>
          </w:p>
        </w:tc>
        <w:tc>
          <w:tcPr>
            <w:tcW w:w="1553" w:type="dxa"/>
          </w:tcPr>
          <w:p w14:paraId="2FFF2C5B"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1,0</w:t>
            </w:r>
          </w:p>
        </w:tc>
      </w:tr>
      <w:tr w:rsidR="001F36A6" w:rsidRPr="001F36A6" w14:paraId="595C4711" w14:textId="77777777" w:rsidTr="009C5F88">
        <w:tc>
          <w:tcPr>
            <w:tcW w:w="2222" w:type="dxa"/>
          </w:tcPr>
          <w:p w14:paraId="48064CFF" w14:textId="77777777" w:rsidR="001F36A6" w:rsidRPr="001F36A6" w:rsidRDefault="001F36A6" w:rsidP="001F36A6">
            <w:pPr>
              <w:spacing w:after="0"/>
              <w:jc w:val="both"/>
              <w:rPr>
                <w:rFonts w:eastAsia="Calibri" w:cs="Times New Roman"/>
                <w:szCs w:val="28"/>
                <w:lang w:val="uk-UA" w:eastAsia="ru-RU"/>
              </w:rPr>
            </w:pPr>
            <w:r w:rsidRPr="001F36A6">
              <w:rPr>
                <w:rFonts w:eastAsia="Calibri" w:cs="Times New Roman"/>
                <w:szCs w:val="28"/>
                <w:lang w:val="uk-UA" w:eastAsia="ru-RU"/>
              </w:rPr>
              <w:t>Урна з прахом</w:t>
            </w:r>
          </w:p>
        </w:tc>
        <w:tc>
          <w:tcPr>
            <w:tcW w:w="1108" w:type="dxa"/>
          </w:tcPr>
          <w:p w14:paraId="34C4A37C"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0,64</w:t>
            </w:r>
          </w:p>
        </w:tc>
        <w:tc>
          <w:tcPr>
            <w:tcW w:w="1476" w:type="dxa"/>
          </w:tcPr>
          <w:p w14:paraId="76C0A582"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0,8</w:t>
            </w:r>
          </w:p>
        </w:tc>
        <w:tc>
          <w:tcPr>
            <w:tcW w:w="1283" w:type="dxa"/>
          </w:tcPr>
          <w:p w14:paraId="579A67C8"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0,8</w:t>
            </w:r>
          </w:p>
        </w:tc>
        <w:tc>
          <w:tcPr>
            <w:tcW w:w="1929" w:type="dxa"/>
          </w:tcPr>
          <w:p w14:paraId="598C51BA"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0,8</w:t>
            </w:r>
          </w:p>
        </w:tc>
        <w:tc>
          <w:tcPr>
            <w:tcW w:w="1553" w:type="dxa"/>
          </w:tcPr>
          <w:p w14:paraId="77281FE3" w14:textId="77777777" w:rsidR="001F36A6" w:rsidRPr="001F36A6" w:rsidRDefault="001F36A6" w:rsidP="001F36A6">
            <w:pPr>
              <w:spacing w:after="0"/>
              <w:ind w:firstLine="567"/>
              <w:jc w:val="center"/>
              <w:rPr>
                <w:rFonts w:eastAsia="Calibri" w:cs="Times New Roman"/>
                <w:szCs w:val="28"/>
                <w:lang w:val="uk-UA" w:eastAsia="ru-RU"/>
              </w:rPr>
            </w:pPr>
            <w:r w:rsidRPr="001F36A6">
              <w:rPr>
                <w:rFonts w:eastAsia="Calibri" w:cs="Times New Roman"/>
                <w:szCs w:val="28"/>
                <w:lang w:val="uk-UA" w:eastAsia="ru-RU"/>
              </w:rPr>
              <w:t>0,8</w:t>
            </w:r>
          </w:p>
        </w:tc>
      </w:tr>
    </w:tbl>
    <w:p w14:paraId="441F3DE7"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Примітка: У разі поховання померлого в нестандартній труні викопується могила залежно від довжини труни.</w:t>
      </w:r>
    </w:p>
    <w:p w14:paraId="7D96A1E1"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6.13.Підпоховання на вільному місці в огорожі здійснюється на підставі свідоцтва про смерть померлого, за згодою користувача місця поховання, оригіналу свідоцтва про смерть і посвідчення встановленого зразка на здійснення першого поховання та у відповідності із вимогами цього Положення, вимогами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19.11.2003 року № 193 та 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01.07.1999 № 28.</w:t>
      </w:r>
    </w:p>
    <w:p w14:paraId="16CD2236"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Після поховання на могилі встановлюється табличка із вказівкою прізвища, імені, по батькові та дати смерті померлого.</w:t>
      </w:r>
    </w:p>
    <w:p w14:paraId="56A633A1"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6.14.Кожне поховання та перепоховання реєструється у книзі реєстрації поховань померлих встановленої форми.</w:t>
      </w:r>
    </w:p>
    <w:p w14:paraId="4117824D"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6.15.Перепоховання останків померлих допускається у виняткових випадках при наявності обґрунтованих причин за рішенням виконавчого органу сільської ради. Для ухвалення рішення щодо перепоховання останків померлого особа, яка здійснила перше поховання на відведеному місці поховання (родинного поховання) та/або має відповідне свідоцтво про смерть похованого і свідоцтво про поховання (далі - користувач місця поховання) надає наступні документи :</w:t>
      </w:r>
    </w:p>
    <w:p w14:paraId="3DEEA382"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заяву з обґрунтуванням причин ;</w:t>
      </w:r>
    </w:p>
    <w:p w14:paraId="07037C69"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висновок місцевого закладу санітарно-епідеміологічної служби про можливість ексгумації;</w:t>
      </w:r>
    </w:p>
    <w:p w14:paraId="2BC874E1"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лікарське свідоцтво про смерть;</w:t>
      </w:r>
    </w:p>
    <w:p w14:paraId="4438A013"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дозвіл виконавчого органу місцевого самоврядування на поховання останків на іншому цвинтарі;</w:t>
      </w:r>
    </w:p>
    <w:p w14:paraId="4B61C58E"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xml:space="preserve">6.16.За результатами розгляду поданих документів виноситися рішення про перепоховання останків померлого на інше місце поховання чи у </w:t>
      </w:r>
      <w:r w:rsidRPr="001F36A6">
        <w:rPr>
          <w:rFonts w:eastAsia="Calibri" w:cs="Times New Roman"/>
          <w:szCs w:val="28"/>
          <w:lang w:val="uk-UA" w:eastAsia="ru-RU"/>
        </w:rPr>
        <w:lastRenderedPageBreak/>
        <w:t>разі відсутності підстав користувачеві місця поховання видається обґрунтована письмова відмова.</w:t>
      </w:r>
    </w:p>
    <w:p w14:paraId="00E4AB76"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6.17.Перепоховання проводиться, як правило, у зимовий період через рік після поховання в піщаних ґрунтах і через три роки - при похованні у зволожених ґрунтах важкого механічного складу та глиняних ґрунтах.</w:t>
      </w:r>
    </w:p>
    <w:p w14:paraId="5F927D4C"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Ексгумація проводиться в присутності медичного працівника, участь якого при проведенні перепоховання забезпечує користувач місця поховання.</w:t>
      </w:r>
    </w:p>
    <w:p w14:paraId="11DDA5A1"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Виключенням із правил є перепоховання урни з прахом, а також ексгумація трупа, яка здійснюється згідно із ст.239 Кримінально-процесуального Кодексу України.</w:t>
      </w:r>
    </w:p>
    <w:p w14:paraId="7F27C855"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6.18.Після ексгумації могила повинна бути засипана, поверхня ґрунту розрівняна.</w:t>
      </w:r>
    </w:p>
    <w:p w14:paraId="343D6395"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6.19.Про виймання останків із могили робиться запис до Книги реєстрації, при похованні в іншому місці вноситися новий запис до Книги реєстрації.</w:t>
      </w:r>
    </w:p>
    <w:p w14:paraId="32222AF7"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6.20.Перепоховання останків померлих здійснюється за рахунок коштів особи, яка ініціює перепоховання.</w:t>
      </w:r>
    </w:p>
    <w:p w14:paraId="63D7056B"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xml:space="preserve">6.21.Підпоховання труни, урни з прахом у родинну могилу дозволяється на підставі таких документів: </w:t>
      </w:r>
    </w:p>
    <w:p w14:paraId="4AF7C2D8" w14:textId="77777777" w:rsidR="001F36A6" w:rsidRPr="001F36A6" w:rsidRDefault="001F36A6" w:rsidP="001F36A6">
      <w:pPr>
        <w:spacing w:after="0"/>
        <w:ind w:firstLine="900"/>
        <w:rPr>
          <w:rFonts w:eastAsia="Calibri" w:cs="Times New Roman"/>
          <w:szCs w:val="28"/>
          <w:lang w:val="uk-UA"/>
        </w:rPr>
      </w:pPr>
      <w:r w:rsidRPr="001F36A6">
        <w:rPr>
          <w:rFonts w:eastAsia="Calibri" w:cs="Times New Roman"/>
          <w:szCs w:val="28"/>
          <w:lang w:val="uk-UA"/>
        </w:rPr>
        <w:t xml:space="preserve">- заява родичів, які бажають провести  підзахоронення в існуючу могилу </w:t>
      </w:r>
    </w:p>
    <w:p w14:paraId="1DFAC4AB" w14:textId="77777777" w:rsidR="001F36A6" w:rsidRPr="001F36A6" w:rsidRDefault="001F36A6" w:rsidP="001F36A6">
      <w:pPr>
        <w:spacing w:after="0"/>
        <w:ind w:firstLine="900"/>
        <w:rPr>
          <w:rFonts w:eastAsia="Calibri" w:cs="Times New Roman"/>
          <w:szCs w:val="28"/>
          <w:lang w:val="uk-UA"/>
        </w:rPr>
      </w:pPr>
      <w:r w:rsidRPr="001F36A6">
        <w:rPr>
          <w:rFonts w:eastAsia="Calibri" w:cs="Times New Roman"/>
          <w:szCs w:val="28"/>
          <w:lang w:val="uk-UA"/>
        </w:rPr>
        <w:t xml:space="preserve"> - копія свідоцтва про смерть того, кого хоронять;</w:t>
      </w:r>
    </w:p>
    <w:p w14:paraId="385792B0" w14:textId="77777777" w:rsidR="001F36A6" w:rsidRPr="001F36A6" w:rsidRDefault="001F36A6" w:rsidP="001F36A6">
      <w:pPr>
        <w:spacing w:after="0"/>
        <w:ind w:firstLine="900"/>
        <w:rPr>
          <w:rFonts w:eastAsia="Calibri" w:cs="Times New Roman"/>
          <w:szCs w:val="28"/>
          <w:lang w:val="uk-UA"/>
        </w:rPr>
      </w:pPr>
      <w:r w:rsidRPr="001F36A6">
        <w:rPr>
          <w:rFonts w:eastAsia="Calibri" w:cs="Times New Roman"/>
          <w:szCs w:val="28"/>
          <w:lang w:val="uk-UA"/>
        </w:rPr>
        <w:t xml:space="preserve"> - копія свідоцтва про смерть того, до кого підзахоронюють;</w:t>
      </w:r>
    </w:p>
    <w:p w14:paraId="12A3371E" w14:textId="77777777" w:rsidR="001F36A6" w:rsidRPr="001F36A6" w:rsidRDefault="001F36A6" w:rsidP="001F36A6">
      <w:pPr>
        <w:spacing w:after="0"/>
        <w:ind w:firstLine="900"/>
        <w:rPr>
          <w:rFonts w:eastAsia="Calibri" w:cs="Times New Roman"/>
          <w:szCs w:val="28"/>
          <w:lang w:val="uk-UA"/>
        </w:rPr>
      </w:pPr>
      <w:r w:rsidRPr="001F36A6">
        <w:rPr>
          <w:rFonts w:eastAsia="Calibri" w:cs="Times New Roman"/>
          <w:szCs w:val="28"/>
          <w:lang w:val="uk-UA"/>
        </w:rPr>
        <w:t xml:space="preserve"> - копія свідоцтв, які підтверджують ступінь родинного зв'язку;</w:t>
      </w:r>
    </w:p>
    <w:p w14:paraId="1A8630D3" w14:textId="77777777" w:rsidR="001F36A6" w:rsidRPr="001F36A6" w:rsidRDefault="001F36A6" w:rsidP="001F36A6">
      <w:pPr>
        <w:spacing w:after="0"/>
        <w:ind w:firstLine="900"/>
        <w:rPr>
          <w:rFonts w:eastAsia="Calibri" w:cs="Times New Roman"/>
          <w:szCs w:val="28"/>
          <w:lang w:val="uk-UA" w:eastAsia="ru-RU"/>
        </w:rPr>
      </w:pPr>
      <w:r w:rsidRPr="001F36A6">
        <w:rPr>
          <w:rFonts w:eastAsia="Calibri" w:cs="Times New Roman"/>
          <w:szCs w:val="28"/>
          <w:lang w:val="uk-UA"/>
        </w:rPr>
        <w:t xml:space="preserve"> - довідка санепідемстанції про дотримання санітарних норм і термінів та можливість під захоронення (надається після накладання резолюції на звернення та підписання акту обстеження могили, але до отримання кінцевого результату),</w:t>
      </w:r>
      <w:r w:rsidRPr="001F36A6">
        <w:rPr>
          <w:rFonts w:eastAsia="Calibri" w:cs="Times New Roman"/>
          <w:szCs w:val="28"/>
          <w:lang w:val="uk-UA" w:eastAsia="ru-RU"/>
        </w:rPr>
        <w:t xml:space="preserve"> і тільки після закінчення повного періоду мінералізації. </w:t>
      </w:r>
    </w:p>
    <w:p w14:paraId="290BC799"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Поховання урни з прахом у родинну могилу дозволяється незалежно від часу попереднього поховання.</w:t>
      </w:r>
    </w:p>
    <w:p w14:paraId="43F51438"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xml:space="preserve">6.22.Поховання громадян, які були зареєстровані та проживали в інших населених пунктах, здійснюється тільки за письмовим дозволом сільського голови та/або старости (в.о. старости) старостинських округів.  </w:t>
      </w:r>
    </w:p>
    <w:p w14:paraId="2C1587CE"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xml:space="preserve">Сільський голова та/або староста (в.о. старости) старостинських округів надає дозвіл на поховання померлих громадян, які були зареєстровані та проживали в інших населених пунктах, для захоронення на кладовищах, розміщених на території Великосеверинівської територіальної громади, за умови внесення благодійного внеску в розмірі 2000 гривень за нове поховання, 600 гривень за підпоховання до рідних першої спорідненості (діти, батьки) та поховання рідних першої спорідненості (діти, батьки), за резерв місця – 3000 гривень. </w:t>
      </w:r>
    </w:p>
    <w:p w14:paraId="5107AD0C"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Благодійні внески використовуються на благоустрій та утримання сільських кладовищ.</w:t>
      </w:r>
    </w:p>
    <w:p w14:paraId="2E867C94" w14:textId="77777777" w:rsidR="001F36A6" w:rsidRPr="001F36A6" w:rsidRDefault="001F36A6" w:rsidP="001F36A6">
      <w:pPr>
        <w:spacing w:after="0"/>
        <w:ind w:firstLine="567"/>
        <w:jc w:val="both"/>
        <w:rPr>
          <w:rFonts w:eastAsia="Calibri" w:cs="Times New Roman"/>
          <w:szCs w:val="28"/>
          <w:lang w:val="uk-UA" w:eastAsia="ru-RU"/>
        </w:rPr>
      </w:pPr>
    </w:p>
    <w:p w14:paraId="7865FDB9" w14:textId="77777777" w:rsidR="001F36A6" w:rsidRPr="001F36A6" w:rsidRDefault="001F36A6" w:rsidP="001F36A6">
      <w:pPr>
        <w:spacing w:after="0"/>
        <w:ind w:firstLine="900"/>
        <w:jc w:val="center"/>
        <w:rPr>
          <w:rFonts w:eastAsia="Calibri" w:cs="Times New Roman"/>
          <w:b/>
          <w:szCs w:val="28"/>
          <w:lang w:val="uk-UA" w:eastAsia="ru-RU"/>
        </w:rPr>
      </w:pPr>
      <w:r w:rsidRPr="001F36A6">
        <w:rPr>
          <w:rFonts w:eastAsia="Calibri" w:cs="Times New Roman"/>
          <w:b/>
          <w:szCs w:val="28"/>
          <w:lang w:val="uk-UA" w:eastAsia="ru-RU"/>
        </w:rPr>
        <w:lastRenderedPageBreak/>
        <w:t>VІІ.ВИГОТОВЛЕННЯ ТА УСТАНОВКА НАМОГИЛЬНИХ СПОРУД</w:t>
      </w:r>
    </w:p>
    <w:p w14:paraId="7BC398BE"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7.1.На могилах у межах наданої земельної ділянки можуть установлюватися намогильні споруди і елементи благоустрою могили.</w:t>
      </w:r>
    </w:p>
    <w:p w14:paraId="19C798A7"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Спорудження, установлені за межами відведеної земельної ділянки, підлягають знесенню.</w:t>
      </w:r>
    </w:p>
    <w:p w14:paraId="1937FA3D"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7.2.Установлені громадянами (організаціями) намогильні споруди (пам'ятники, квітники та ін.) є їхньою власністю.</w:t>
      </w:r>
    </w:p>
    <w:p w14:paraId="1387B926"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7.3.Громадянами і організаціями може бути укладений договір з комунальними підприємствами Великосеверинівської сільської ради, про прийняття намогильної споруди на обслуговування.</w:t>
      </w:r>
    </w:p>
    <w:p w14:paraId="58D6A91D"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7.4.Надписи на намогильних спорудах повинні містити достовірну інформацію щодо захоронених у даному місці померлих. Допускається нанесення написів на намогильних спорудах і підготовка їх до майбутніх поховань.</w:t>
      </w:r>
    </w:p>
    <w:p w14:paraId="3E22B439"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7.5.Всі намогильні споруди, що встановлюються на могилах, повинні відповідати встановленим стандартам і технологіям.</w:t>
      </w:r>
    </w:p>
    <w:p w14:paraId="5468BDC1"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7.6.Намогильні споруди, виготовлені з порушеннями встановлених стандартів та технологій, а також установлені огорожі на відведеній ділянці поховання, виготовлені з порушенням розмірів, після відповідного попередження власника у двомісячний термін підлягають демонтажу. Демонтаж здійснюється за рахунок коштів порушників.</w:t>
      </w:r>
    </w:p>
    <w:p w14:paraId="51448727"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7.7.Можливість установлення огорожі більших розмірів розглядається на виконкомі сільської ради.</w:t>
      </w:r>
    </w:p>
    <w:p w14:paraId="4D01CE8A" w14:textId="77777777" w:rsidR="001F36A6" w:rsidRPr="001F36A6" w:rsidRDefault="001F36A6" w:rsidP="001F36A6">
      <w:pPr>
        <w:spacing w:after="0"/>
        <w:ind w:firstLine="567"/>
        <w:jc w:val="center"/>
        <w:rPr>
          <w:rFonts w:eastAsia="Calibri" w:cs="Times New Roman"/>
          <w:b/>
          <w:szCs w:val="28"/>
          <w:lang w:val="uk-UA" w:eastAsia="ru-RU"/>
        </w:rPr>
      </w:pPr>
    </w:p>
    <w:p w14:paraId="595D6923" w14:textId="77777777" w:rsidR="001F36A6" w:rsidRPr="001F36A6" w:rsidRDefault="001F36A6" w:rsidP="001F36A6">
      <w:pPr>
        <w:spacing w:after="0"/>
        <w:ind w:firstLine="567"/>
        <w:jc w:val="center"/>
        <w:rPr>
          <w:rFonts w:eastAsia="Calibri" w:cs="Times New Roman"/>
          <w:b/>
          <w:szCs w:val="28"/>
          <w:lang w:val="uk-UA" w:eastAsia="ru-RU"/>
        </w:rPr>
      </w:pPr>
    </w:p>
    <w:p w14:paraId="6F9737DB" w14:textId="77777777" w:rsidR="001F36A6" w:rsidRPr="001F36A6" w:rsidRDefault="001F36A6" w:rsidP="001F36A6">
      <w:pPr>
        <w:spacing w:after="0"/>
        <w:ind w:firstLine="567"/>
        <w:jc w:val="center"/>
        <w:rPr>
          <w:rFonts w:eastAsia="Calibri" w:cs="Times New Roman"/>
          <w:b/>
          <w:szCs w:val="28"/>
          <w:lang w:val="uk-UA" w:eastAsia="ru-RU"/>
        </w:rPr>
      </w:pPr>
    </w:p>
    <w:p w14:paraId="1746CC17" w14:textId="77777777" w:rsidR="001F36A6" w:rsidRPr="001F36A6" w:rsidRDefault="001F36A6" w:rsidP="001F36A6">
      <w:pPr>
        <w:spacing w:after="0"/>
        <w:ind w:firstLine="900"/>
        <w:jc w:val="center"/>
        <w:rPr>
          <w:rFonts w:eastAsia="Calibri" w:cs="Times New Roman"/>
          <w:b/>
          <w:szCs w:val="28"/>
          <w:lang w:val="uk-UA" w:eastAsia="ru-RU"/>
        </w:rPr>
      </w:pPr>
      <w:r w:rsidRPr="001F36A6">
        <w:rPr>
          <w:rFonts w:eastAsia="Calibri" w:cs="Times New Roman"/>
          <w:b/>
          <w:szCs w:val="28"/>
          <w:lang w:val="uk-UA" w:eastAsia="ru-RU"/>
        </w:rPr>
        <w:t>VІІІ. ОБОВ'ЯЗКИ ВІДПОВІДАЛЬНИХ ОСІБ ЗА  КЛАДОВИЩА</w:t>
      </w:r>
    </w:p>
    <w:p w14:paraId="121047D4"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8.1.Відповідальність за організацію похоронного обслуговування, благоустрою місць поховання і санітарного стану території кладовища покладається на Великосеверинівську сільську раду та ритуальну організацію з якою заключний договір, а в обов’язках утримання кладовищ на комунальні підприємства  громади.</w:t>
      </w:r>
    </w:p>
    <w:p w14:paraId="15A04FB5"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своєчасну підготовку могил, поховання померлих, установку табличок;</w:t>
      </w:r>
    </w:p>
    <w:p w14:paraId="421E955E"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своєчасне і якісне виконання заявок на послуги, які надаються на кладовищі;</w:t>
      </w:r>
    </w:p>
    <w:p w14:paraId="2A54FCFC"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надання послуг з благоустрою місць поховань згідно кошторису;</w:t>
      </w:r>
    </w:p>
    <w:p w14:paraId="197A0E1D"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систематичне прибирання території кладовища (крім могил);</w:t>
      </w:r>
    </w:p>
    <w:p w14:paraId="7A7C3BB5"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надання послуг по утриманню за могилою, установці намогильних споруд та прийняття їх на збереження;</w:t>
      </w:r>
    </w:p>
    <w:p w14:paraId="0B0B9268"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безоплатне виділення місця для поховання померлого чи урни з прахом на кладовищі (крім іногородніх);</w:t>
      </w:r>
    </w:p>
    <w:p w14:paraId="55FC58CD"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дотримання встановлених норм і Правил поховання ;</w:t>
      </w:r>
    </w:p>
    <w:p w14:paraId="4CE79314"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lastRenderedPageBreak/>
        <w:t>- утримання у належному стані військових і братських меморіалів, могил та пам'ятників воїнів, які загинули під час Великої Вітчизняної війни та воєнного стану в Україні, інших могил і пам'ятників, які мають історичну або художню цінність та занесених до державного реєстру нерухомих пам'яток історії та культури відповідно до Закону України „Про охорону культурної спадини";</w:t>
      </w:r>
    </w:p>
    <w:p w14:paraId="6B02419A"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збереження механізмів, інвентарю;</w:t>
      </w:r>
    </w:p>
    <w:p w14:paraId="509B9AE5"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виконання інших вимог, передбачених чинним законодавством.</w:t>
      </w:r>
    </w:p>
    <w:p w14:paraId="7C921708" w14:textId="77777777" w:rsidR="001F36A6" w:rsidRPr="001F36A6" w:rsidRDefault="001F36A6" w:rsidP="001F36A6">
      <w:pPr>
        <w:spacing w:after="0"/>
        <w:ind w:firstLine="900"/>
        <w:jc w:val="center"/>
        <w:rPr>
          <w:rFonts w:eastAsia="Calibri" w:cs="Times New Roman"/>
          <w:b/>
          <w:szCs w:val="28"/>
          <w:lang w:val="uk-UA" w:eastAsia="ru-RU"/>
        </w:rPr>
      </w:pPr>
    </w:p>
    <w:p w14:paraId="0B8A97ED" w14:textId="77777777" w:rsidR="001F36A6" w:rsidRPr="001F36A6" w:rsidRDefault="001F36A6" w:rsidP="001F36A6">
      <w:pPr>
        <w:spacing w:after="0"/>
        <w:ind w:firstLine="900"/>
        <w:jc w:val="center"/>
        <w:rPr>
          <w:rFonts w:eastAsia="Calibri" w:cs="Times New Roman"/>
          <w:b/>
          <w:szCs w:val="28"/>
          <w:lang w:val="uk-UA" w:eastAsia="ru-RU"/>
        </w:rPr>
      </w:pPr>
      <w:r w:rsidRPr="001F36A6">
        <w:rPr>
          <w:rFonts w:eastAsia="Calibri" w:cs="Times New Roman"/>
          <w:b/>
          <w:szCs w:val="28"/>
          <w:lang w:val="uk-UA" w:eastAsia="ru-RU"/>
        </w:rPr>
        <w:t xml:space="preserve">ІХ. УТРИМАННЯ МОГИЛ, НАМОГИЛЬНИХ СПОРУД </w:t>
      </w:r>
    </w:p>
    <w:p w14:paraId="5EF3290D"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9.1.Утриманя у належному естетичному та санітарному стані могил, місць родинних поховань, намогильних споруд і склепів здійснюється користувачами місця поховання (власниками) за рахунок особистих коштів.</w:t>
      </w:r>
    </w:p>
    <w:p w14:paraId="317ABC47"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Громадяни (організації), які здійснюють поховання, зобов'язані утримувати могилу, намогильні споруди та зелені насадження в належному стані власними силами.</w:t>
      </w:r>
    </w:p>
    <w:p w14:paraId="4C95C07E"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xml:space="preserve">9.2.У випадку, якщо на могилі відсутні будь-які намогильні споруди (пам'ятники, цоколі, огорожі, трафарети з наявністю даних про поховання, хрести та ін.), а могила не благоустроєна, відповідальна особа призначена рішенням виконавчого комітету складає акт щодо незадовільного утримання могили. </w:t>
      </w:r>
    </w:p>
    <w:p w14:paraId="28066D4E"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Відповідальна особа письмово сповіщає користувача місця поховання і установлює на могилі трафарет - попередження про необхідність упорядкування поховання.</w:t>
      </w:r>
    </w:p>
    <w:p w14:paraId="199C0069"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9.3.Утримання кладовищ, військових братських та одиночних могил,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та охорона всіх місць поховань забезпечується виконавчим органом сільської ради за рахунок коштів місцевого бюджету.</w:t>
      </w:r>
    </w:p>
    <w:p w14:paraId="10C88308"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9.4.У випадку природного руйнування, псування намогильних споруд, їхнє відновлення здійснюється за рахунок коштів користувача.</w:t>
      </w:r>
    </w:p>
    <w:p w14:paraId="775776EF"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9.5.У випадку нищення, руйнування, псування або викрадення предметів, що знаходяться в місті поховання, відшкодування користувачам місць поховання матеріальних збитків не здійснюється.</w:t>
      </w:r>
    </w:p>
    <w:p w14:paraId="717AB565"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w:t>
      </w:r>
    </w:p>
    <w:p w14:paraId="0B8DC63A" w14:textId="77777777" w:rsidR="001F36A6" w:rsidRPr="001F36A6" w:rsidRDefault="001F36A6" w:rsidP="001F36A6">
      <w:pPr>
        <w:spacing w:after="0"/>
        <w:ind w:firstLine="900"/>
        <w:jc w:val="center"/>
        <w:rPr>
          <w:rFonts w:eastAsia="Calibri" w:cs="Times New Roman"/>
          <w:szCs w:val="28"/>
          <w:lang w:val="uk-UA" w:eastAsia="ru-RU"/>
        </w:rPr>
      </w:pPr>
      <w:r w:rsidRPr="001F36A6">
        <w:rPr>
          <w:rFonts w:eastAsia="Calibri" w:cs="Times New Roman"/>
          <w:b/>
          <w:bCs/>
          <w:szCs w:val="28"/>
          <w:lang w:val="uk-UA" w:eastAsia="ru-RU"/>
        </w:rPr>
        <w:t>X. ПОРЯДОК ВІДВІДУВАННЯ КЛАДОВИЩ</w:t>
      </w:r>
      <w:r w:rsidRPr="001F36A6">
        <w:rPr>
          <w:rFonts w:eastAsia="Calibri" w:cs="Times New Roman"/>
          <w:szCs w:val="28"/>
          <w:lang w:val="uk-UA" w:eastAsia="ru-RU"/>
        </w:rPr>
        <w:t> </w:t>
      </w:r>
    </w:p>
    <w:p w14:paraId="58FA4D26"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10.1.На території кладовищ забороняється:</w:t>
      </w:r>
    </w:p>
    <w:p w14:paraId="156E9FD8"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їздити на автомобілях, мотоциклах, велосипедах, або будь-якому іншому виді транспорту, окрім вказаного в п. 11.1. цього Порядку, кататися на санках, ковзанах, лижах;</w:t>
      </w:r>
    </w:p>
    <w:p w14:paraId="4FF6F0AB"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порушувати тишу і порядок;</w:t>
      </w:r>
    </w:p>
    <w:p w14:paraId="4F7BA9BC"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робити обрізання, посадку і пересадження дерев, кущів без згоди відповідальної особи;</w:t>
      </w:r>
    </w:p>
    <w:p w14:paraId="562B746D"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вигулювати собак, пасти домашніх тварин;</w:t>
      </w:r>
    </w:p>
    <w:p w14:paraId="5C1E5F59"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lastRenderedPageBreak/>
        <w:t>- ловити птахів, розводити багаття;</w:t>
      </w:r>
    </w:p>
    <w:p w14:paraId="143CCCCD"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добувати пісок і глину, зрізати дерн;</w:t>
      </w:r>
    </w:p>
    <w:p w14:paraId="7B89846C"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перебувати на території кладовища після його закриття;</w:t>
      </w:r>
    </w:p>
    <w:p w14:paraId="65AA2D07"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робити розкопку ґрунту;</w:t>
      </w:r>
    </w:p>
    <w:p w14:paraId="4C8E40E1"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 залишати запаси будівельних та інших матеріалів.</w:t>
      </w:r>
    </w:p>
    <w:p w14:paraId="085BE1B1"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10.2.Зайняття комерційною діяльністю (торгівля квітами, предметами похоронного ритуалу й матеріалами благоустрою могил та ін.) може здійснюватися тільки на підставі договору згідно чинного законодавства.</w:t>
      </w:r>
    </w:p>
    <w:p w14:paraId="47EDF0A2" w14:textId="77777777" w:rsidR="001F36A6" w:rsidRPr="001F36A6" w:rsidRDefault="001F36A6" w:rsidP="001F36A6">
      <w:pPr>
        <w:spacing w:after="0"/>
        <w:ind w:firstLine="900"/>
        <w:jc w:val="center"/>
        <w:rPr>
          <w:rFonts w:eastAsia="Calibri" w:cs="Times New Roman"/>
          <w:b/>
          <w:szCs w:val="28"/>
          <w:lang w:val="uk-UA" w:eastAsia="ru-RU"/>
        </w:rPr>
      </w:pPr>
    </w:p>
    <w:p w14:paraId="0E354C93" w14:textId="77777777" w:rsidR="001F36A6" w:rsidRPr="001F36A6" w:rsidRDefault="001F36A6" w:rsidP="001F36A6">
      <w:pPr>
        <w:spacing w:after="0"/>
        <w:jc w:val="center"/>
        <w:rPr>
          <w:rFonts w:eastAsia="Calibri" w:cs="Times New Roman"/>
          <w:b/>
          <w:szCs w:val="28"/>
          <w:lang w:val="uk-UA" w:eastAsia="ru-RU"/>
        </w:rPr>
      </w:pPr>
      <w:r w:rsidRPr="001F36A6">
        <w:rPr>
          <w:rFonts w:eastAsia="Calibri" w:cs="Times New Roman"/>
          <w:b/>
          <w:szCs w:val="28"/>
          <w:lang w:val="uk-UA" w:eastAsia="ru-RU"/>
        </w:rPr>
        <w:t>XI. ПОРЯДОК РУХУ ТРАНСПОРТНИX ЗАСОБІВ ПО ТЕРИТОРІЇ КЛАДОВИЩ</w:t>
      </w:r>
    </w:p>
    <w:p w14:paraId="2DC74F16"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11.1.Автокатафальний транспортний засіб, а також супровідний його транспорт, що утворює похоронну процесію, мають право безперешкодного проїзду на територію кладовищ.</w:t>
      </w:r>
    </w:p>
    <w:p w14:paraId="5231D4DC" w14:textId="77777777" w:rsidR="001F36A6" w:rsidRPr="001F36A6" w:rsidRDefault="001F36A6" w:rsidP="001F36A6">
      <w:pPr>
        <w:spacing w:after="0"/>
        <w:ind w:firstLine="900"/>
        <w:jc w:val="center"/>
        <w:rPr>
          <w:rFonts w:eastAsia="Calibri" w:cs="Times New Roman"/>
          <w:b/>
          <w:szCs w:val="28"/>
          <w:lang w:val="uk-UA" w:eastAsia="ru-RU"/>
        </w:rPr>
      </w:pPr>
    </w:p>
    <w:p w14:paraId="5CBFDBE7" w14:textId="77777777" w:rsidR="001F36A6" w:rsidRPr="001F36A6" w:rsidRDefault="001F36A6" w:rsidP="001F36A6">
      <w:pPr>
        <w:spacing w:after="0"/>
        <w:jc w:val="center"/>
        <w:rPr>
          <w:rFonts w:eastAsia="Calibri" w:cs="Times New Roman"/>
          <w:b/>
          <w:szCs w:val="28"/>
          <w:lang w:val="uk-UA" w:eastAsia="ru-RU"/>
        </w:rPr>
      </w:pPr>
      <w:r w:rsidRPr="001F36A6">
        <w:rPr>
          <w:rFonts w:eastAsia="Calibri" w:cs="Times New Roman"/>
          <w:b/>
          <w:szCs w:val="28"/>
          <w:lang w:val="uk-UA" w:eastAsia="ru-RU"/>
        </w:rPr>
        <w:t>ХІІ. ПОРЯДОК ПРИПИНЕННЯ ПОХОВАННЯ ПОМЕРЛИХ НА КЛАДОВИЩІ</w:t>
      </w:r>
    </w:p>
    <w:p w14:paraId="476420E8"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12.1.Часткове або повне припинення поховання померлих (закриття) кладовища здійснюється за рішенням сільської ради, якщо на території кладовища не має вільних місць для обладнання нових місць поховань.</w:t>
      </w:r>
    </w:p>
    <w:p w14:paraId="674F4503"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12.2.Після закриття кладовища земельний покрив, всі намогильні споруди та надписи залишаються в цілковитій недоторканості.</w:t>
      </w:r>
    </w:p>
    <w:p w14:paraId="67177109"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12.3.Існуючі кладовища не підлягають знесенню і можуть бути перенесені тільки за рішенням відповідного органу місцевого самоврядування у випадку постійного підтоплення, зсуву, землетрусу або іншого стихійного лиха.</w:t>
      </w:r>
    </w:p>
    <w:p w14:paraId="09584429" w14:textId="77777777" w:rsidR="001F36A6" w:rsidRPr="001F36A6" w:rsidRDefault="001F36A6" w:rsidP="001F36A6">
      <w:pPr>
        <w:spacing w:after="0"/>
        <w:ind w:firstLine="900"/>
        <w:jc w:val="both"/>
        <w:rPr>
          <w:rFonts w:eastAsia="Calibri" w:cs="Times New Roman"/>
          <w:szCs w:val="28"/>
          <w:lang w:val="uk-UA" w:eastAsia="ru-RU"/>
        </w:rPr>
      </w:pPr>
      <w:r w:rsidRPr="001F36A6">
        <w:rPr>
          <w:rFonts w:eastAsia="Calibri" w:cs="Times New Roman"/>
          <w:szCs w:val="28"/>
          <w:lang w:val="uk-UA" w:eastAsia="ru-RU"/>
        </w:rPr>
        <w:t>12.4.У разі ліквідації кладовища Книга реєстрації поховань померлих, Книга обліку намогильних споруд та інші документи передаються на зберігання до архіву виконкому.</w:t>
      </w:r>
    </w:p>
    <w:p w14:paraId="1A3B7CDD" w14:textId="77777777" w:rsidR="001F36A6" w:rsidRPr="001F36A6" w:rsidRDefault="001F36A6" w:rsidP="001F36A6">
      <w:pPr>
        <w:spacing w:after="0"/>
        <w:ind w:firstLine="567"/>
        <w:jc w:val="both"/>
        <w:rPr>
          <w:rFonts w:eastAsia="Calibri" w:cs="Times New Roman"/>
          <w:szCs w:val="28"/>
          <w:lang w:val="uk-UA" w:eastAsia="ru-RU"/>
        </w:rPr>
      </w:pPr>
    </w:p>
    <w:p w14:paraId="2CCE09C9" w14:textId="7731E4F3" w:rsidR="00F12C76" w:rsidRDefault="001F36A6" w:rsidP="001F36A6">
      <w:pPr>
        <w:spacing w:after="0"/>
        <w:ind w:firstLine="709"/>
        <w:jc w:val="both"/>
      </w:pPr>
      <w:r w:rsidRPr="001F36A6">
        <w:rPr>
          <w:rFonts w:eastAsia="Calibri" w:cs="Times New Roman"/>
          <w:b/>
          <w:szCs w:val="28"/>
          <w:lang w:val="uk-UA" w:eastAsia="ru-RU"/>
        </w:rPr>
        <w:t xml:space="preserve">Секретар сільської ради </w:t>
      </w:r>
      <w:r w:rsidRPr="001F36A6">
        <w:rPr>
          <w:rFonts w:eastAsia="Calibri" w:cs="Times New Roman"/>
          <w:b/>
          <w:szCs w:val="28"/>
          <w:lang w:val="uk-UA" w:eastAsia="ru-RU"/>
        </w:rPr>
        <w:tab/>
      </w:r>
      <w:r w:rsidRPr="001F36A6">
        <w:rPr>
          <w:rFonts w:eastAsia="Calibri" w:cs="Times New Roman"/>
          <w:b/>
          <w:szCs w:val="28"/>
          <w:lang w:val="uk-UA" w:eastAsia="ru-RU"/>
        </w:rPr>
        <w:tab/>
      </w:r>
      <w:r w:rsidRPr="001F36A6">
        <w:rPr>
          <w:rFonts w:eastAsia="Calibri" w:cs="Times New Roman"/>
          <w:b/>
          <w:szCs w:val="28"/>
          <w:lang w:val="uk-UA" w:eastAsia="ru-RU"/>
        </w:rPr>
        <w:tab/>
      </w:r>
      <w:r w:rsidRPr="001F36A6">
        <w:rPr>
          <w:rFonts w:eastAsia="Calibri" w:cs="Times New Roman"/>
          <w:b/>
          <w:szCs w:val="28"/>
          <w:lang w:val="uk-UA" w:eastAsia="ru-RU"/>
        </w:rPr>
        <w:tab/>
        <w:t>Ганна КОЛОМІЄЦЬ</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A6"/>
    <w:rsid w:val="001F36A6"/>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88D6"/>
  <w15:chartTrackingRefBased/>
  <w15:docId w15:val="{D0E5E766-1F9A-43A5-8516-BC554668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3301</Words>
  <Characters>18817</Characters>
  <Application>Microsoft Office Word</Application>
  <DocSecurity>0</DocSecurity>
  <Lines>156</Lines>
  <Paragraphs>44</Paragraphs>
  <ScaleCrop>false</ScaleCrop>
  <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2022-05-04T12:00:00Z</dcterms:created>
  <dcterms:modified xsi:type="dcterms:W3CDTF">2022-05-04T12:01:00Z</dcterms:modified>
</cp:coreProperties>
</file>