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6908" w:tblpY="232"/>
        <w:tblW w:w="0" w:type="auto"/>
        <w:tblLook w:val="04A0" w:firstRow="1" w:lastRow="0" w:firstColumn="1" w:lastColumn="0" w:noHBand="0" w:noVBand="1"/>
      </w:tblPr>
      <w:tblGrid>
        <w:gridCol w:w="4723"/>
      </w:tblGrid>
      <w:tr w:rsidR="008A4CB1" w:rsidRPr="008A4CB1" w14:paraId="643B685D" w14:textId="77777777" w:rsidTr="003F224E">
        <w:trPr>
          <w:trHeight w:val="1603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62B6581" w14:textId="77777777" w:rsidR="008A4CB1" w:rsidRPr="008A4CB1" w:rsidRDefault="008A4CB1" w:rsidP="008A4CB1">
            <w:pPr>
              <w:ind w:left="567" w:hanging="567"/>
              <w:rPr>
                <w:rFonts w:eastAsia="Times New Roman" w:cs="Times New Roman"/>
                <w:bCs/>
                <w:szCs w:val="28"/>
                <w:lang w:eastAsia="ru-RU"/>
              </w:rPr>
            </w:pPr>
            <w:bookmarkStart w:id="0" w:name="_GoBack"/>
            <w:bookmarkEnd w:id="0"/>
            <w:r w:rsidRPr="008A4CB1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Додаток № 1 </w:t>
            </w:r>
          </w:p>
          <w:p w14:paraId="29E1F6B5" w14:textId="77777777" w:rsidR="008A4CB1" w:rsidRPr="008A4CB1" w:rsidRDefault="008A4CB1" w:rsidP="008A4CB1">
            <w:pPr>
              <w:ind w:left="567" w:hanging="567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A4CB1">
              <w:rPr>
                <w:rFonts w:eastAsia="Times New Roman" w:cs="Times New Roman"/>
                <w:bCs/>
                <w:szCs w:val="28"/>
                <w:lang w:eastAsia="ru-RU"/>
              </w:rPr>
              <w:t>до рішення  Великосеверинівської</w:t>
            </w:r>
          </w:p>
          <w:p w14:paraId="5CC2465C" w14:textId="77777777" w:rsidR="008A4CB1" w:rsidRPr="008A4CB1" w:rsidRDefault="008A4CB1" w:rsidP="008A4CB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A4CB1">
              <w:rPr>
                <w:rFonts w:eastAsia="Times New Roman" w:cs="Times New Roman"/>
                <w:bCs/>
                <w:szCs w:val="28"/>
                <w:lang w:eastAsia="ru-RU"/>
              </w:rPr>
              <w:t>сільської ради від 17 листопада 2022 року № 1226</w:t>
            </w:r>
          </w:p>
          <w:p w14:paraId="241211A3" w14:textId="77777777" w:rsidR="008A4CB1" w:rsidRPr="008A4CB1" w:rsidRDefault="008A4CB1" w:rsidP="008A4CB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561FA2EE" w14:textId="77777777" w:rsidR="008A4CB1" w:rsidRPr="008A4CB1" w:rsidRDefault="008A4CB1" w:rsidP="008A4CB1">
      <w:pPr>
        <w:spacing w:after="0"/>
        <w:ind w:left="567" w:hanging="567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16BA7AED" w14:textId="77777777" w:rsidR="008A4CB1" w:rsidRPr="008A4CB1" w:rsidRDefault="008A4CB1" w:rsidP="008A4CB1">
      <w:pPr>
        <w:spacing w:after="0"/>
        <w:ind w:left="567" w:hanging="567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0B0A903F" w14:textId="77777777" w:rsidR="008A4CB1" w:rsidRPr="008A4CB1" w:rsidRDefault="008A4CB1" w:rsidP="008A4CB1">
      <w:pPr>
        <w:spacing w:after="0"/>
        <w:ind w:left="567" w:hanging="567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2F4C7291" w14:textId="77777777" w:rsidR="008A4CB1" w:rsidRPr="008A4CB1" w:rsidRDefault="008A4CB1" w:rsidP="008A4CB1">
      <w:pPr>
        <w:spacing w:after="0"/>
        <w:ind w:left="567" w:hanging="567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22D3E890" w14:textId="77777777" w:rsidR="008A4CB1" w:rsidRPr="008A4CB1" w:rsidRDefault="008A4CB1" w:rsidP="008A4CB1">
      <w:pPr>
        <w:spacing w:after="0"/>
        <w:ind w:left="567" w:hanging="567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368DA585" w14:textId="77777777" w:rsidR="008A4CB1" w:rsidRPr="008A4CB1" w:rsidRDefault="008A4CB1" w:rsidP="008A4CB1">
      <w:pPr>
        <w:spacing w:after="0"/>
        <w:ind w:left="567" w:hanging="567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A4CB1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                                        </w:t>
      </w:r>
    </w:p>
    <w:p w14:paraId="7313A48C" w14:textId="77777777" w:rsidR="008A4CB1" w:rsidRPr="008A4CB1" w:rsidRDefault="008A4CB1" w:rsidP="008A4CB1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539C88C4" w14:textId="77777777" w:rsidR="008A4CB1" w:rsidRPr="008A4CB1" w:rsidRDefault="008A4CB1" w:rsidP="008A4CB1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A4CB1">
        <w:rPr>
          <w:rFonts w:eastAsia="Times New Roman" w:cs="Times New Roman"/>
          <w:b/>
          <w:szCs w:val="28"/>
          <w:lang w:val="uk-UA" w:eastAsia="ru-RU"/>
        </w:rPr>
        <w:t>Розрахунок розміру плати за надані в оренду водні об</w:t>
      </w:r>
      <w:r w:rsidRPr="008A4CB1">
        <w:rPr>
          <w:rFonts w:eastAsia="Times New Roman" w:cs="Times New Roman"/>
          <w:b/>
          <w:szCs w:val="28"/>
          <w:lang w:eastAsia="ru-RU"/>
        </w:rPr>
        <w:t>’</w:t>
      </w:r>
      <w:proofErr w:type="spellStart"/>
      <w:r w:rsidRPr="008A4CB1">
        <w:rPr>
          <w:rFonts w:eastAsia="Times New Roman" w:cs="Times New Roman"/>
          <w:b/>
          <w:szCs w:val="28"/>
          <w:lang w:val="uk-UA" w:eastAsia="ru-RU"/>
        </w:rPr>
        <w:t>єкти</w:t>
      </w:r>
      <w:proofErr w:type="spellEnd"/>
    </w:p>
    <w:p w14:paraId="3737B56C" w14:textId="77777777" w:rsidR="008A4CB1" w:rsidRPr="008A4CB1" w:rsidRDefault="008A4CB1" w:rsidP="008A4CB1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b/>
          <w:szCs w:val="28"/>
          <w:lang w:val="uk-UA" w:eastAsia="ru-RU"/>
        </w:rPr>
        <w:t>(</w:t>
      </w:r>
      <w:r w:rsidRPr="008A4CB1">
        <w:rPr>
          <w:rFonts w:eastAsia="Times New Roman" w:cs="Times New Roman"/>
          <w:szCs w:val="28"/>
          <w:lang w:val="uk-UA" w:eastAsia="ru-RU"/>
        </w:rPr>
        <w:t xml:space="preserve">Розраховано відповідно до </w:t>
      </w:r>
      <w:r w:rsidRPr="008A4CB1">
        <w:rPr>
          <w:rFonts w:eastAsia="Times New Roman" w:cs="Times New Roman"/>
          <w:b/>
          <w:szCs w:val="28"/>
          <w:lang w:val="uk-UA" w:eastAsia="ru-RU"/>
        </w:rPr>
        <w:t>Методики визначення розміру плати за надані в оренду водні об’єкти</w:t>
      </w:r>
      <w:r w:rsidRPr="008A4CB1">
        <w:rPr>
          <w:rFonts w:eastAsia="Times New Roman" w:cs="Times New Roman"/>
          <w:szCs w:val="28"/>
          <w:lang w:val="uk-UA" w:eastAsia="ru-RU"/>
        </w:rPr>
        <w:t>, затвердженої наказом міністерства екології та природних ресурсів України 28.05.2013 № 236, Зареєстровано в Міністерстві юстиції України 17 червня 2013 року за № 986/23518)</w:t>
      </w:r>
    </w:p>
    <w:p w14:paraId="6F37D17D" w14:textId="77777777" w:rsidR="008A4CB1" w:rsidRPr="008A4CB1" w:rsidRDefault="008A4CB1" w:rsidP="008A4CB1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4B6C9FC5" w14:textId="77777777" w:rsidR="008A4CB1" w:rsidRPr="008A4CB1" w:rsidRDefault="008A4CB1" w:rsidP="008A4CB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Розрахунок розміру орендної плати за надані в оренду водні об’єкти здійснюється за формулою:</w:t>
      </w:r>
    </w:p>
    <w:p w14:paraId="213A300B" w14:textId="77777777" w:rsidR="008A4CB1" w:rsidRPr="008A4CB1" w:rsidRDefault="008A4CB1" w:rsidP="008A4CB1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A4CB1">
        <w:rPr>
          <w:rFonts w:eastAsia="Times New Roman" w:cs="Times New Roman"/>
          <w:b/>
          <w:szCs w:val="28"/>
          <w:lang w:val="uk-UA" w:eastAsia="ru-RU"/>
        </w:rPr>
        <w:t>П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>о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= </w:t>
      </w:r>
      <w:proofErr w:type="spellStart"/>
      <w:r w:rsidRPr="008A4CB1">
        <w:rPr>
          <w:rFonts w:eastAsia="Times New Roman" w:cs="Times New Roman"/>
          <w:b/>
          <w:szCs w:val="28"/>
          <w:lang w:val="uk-UA" w:eastAsia="ru-RU"/>
        </w:rPr>
        <w:t>Ф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>п</w:t>
      </w:r>
      <w:proofErr w:type="spellEnd"/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 *</w:t>
      </w:r>
      <w:r w:rsidRPr="008A4CB1">
        <w:rPr>
          <w:rFonts w:eastAsia="Times New Roman" w:cs="Times New Roman"/>
          <w:b/>
          <w:szCs w:val="28"/>
          <w:lang w:val="uk-UA" w:eastAsia="ru-RU"/>
        </w:rPr>
        <w:t>К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>1*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 К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>2*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 К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>3*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 К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>4*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 К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>5*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 К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>6*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8A4CB1">
        <w:rPr>
          <w:rFonts w:eastAsia="Times New Roman" w:cs="Times New Roman"/>
          <w:b/>
          <w:szCs w:val="28"/>
          <w:lang w:val="en-US" w:eastAsia="ru-RU"/>
        </w:rPr>
        <w:t>S</w:t>
      </w:r>
      <w:r w:rsidRPr="008A4CB1">
        <w:rPr>
          <w:rFonts w:eastAsia="Times New Roman" w:cs="Times New Roman"/>
          <w:b/>
          <w:szCs w:val="28"/>
          <w:lang w:val="uk-UA" w:eastAsia="ru-RU"/>
        </w:rPr>
        <w:t>,              де:</w:t>
      </w:r>
    </w:p>
    <w:p w14:paraId="5051E9EA" w14:textId="77777777" w:rsidR="008A4CB1" w:rsidRPr="008A4CB1" w:rsidRDefault="008A4CB1" w:rsidP="008A4CB1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8A4CB1">
        <w:rPr>
          <w:rFonts w:eastAsia="Times New Roman" w:cs="Times New Roman"/>
          <w:b/>
          <w:szCs w:val="28"/>
          <w:lang w:val="uk-UA" w:eastAsia="ru-RU"/>
        </w:rPr>
        <w:t>П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о </w:t>
      </w:r>
      <w:r w:rsidRPr="008A4CB1">
        <w:rPr>
          <w:rFonts w:eastAsia="Times New Roman" w:cs="Times New Roman"/>
          <w:b/>
          <w:szCs w:val="28"/>
          <w:lang w:val="uk-UA" w:eastAsia="ru-RU"/>
        </w:rPr>
        <w:t>–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 </w:t>
      </w:r>
      <w:r w:rsidRPr="008A4CB1">
        <w:rPr>
          <w:rFonts w:eastAsia="Times New Roman" w:cs="Times New Roman"/>
          <w:szCs w:val="28"/>
          <w:lang w:val="uk-UA" w:eastAsia="ru-RU"/>
        </w:rPr>
        <w:t>розмір плати за наданий</w:t>
      </w:r>
      <w:r w:rsidRPr="008A4CB1">
        <w:rPr>
          <w:rFonts w:eastAsia="Times New Roman" w:cs="Times New Roman"/>
          <w:szCs w:val="28"/>
          <w:vertAlign w:val="subscript"/>
          <w:lang w:val="uk-UA" w:eastAsia="ru-RU"/>
        </w:rPr>
        <w:t xml:space="preserve"> </w:t>
      </w:r>
      <w:r w:rsidRPr="008A4CB1">
        <w:rPr>
          <w:rFonts w:eastAsia="Times New Roman" w:cs="Times New Roman"/>
          <w:szCs w:val="28"/>
          <w:lang w:val="uk-UA" w:eastAsia="ru-RU"/>
        </w:rPr>
        <w:t>в оренду водний об’єкт (у грн. за рік);</w:t>
      </w:r>
    </w:p>
    <w:p w14:paraId="7187A0A1" w14:textId="77777777" w:rsidR="008A4CB1" w:rsidRPr="008A4CB1" w:rsidRDefault="008A4CB1" w:rsidP="008A4CB1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  <w:proofErr w:type="spellStart"/>
      <w:r w:rsidRPr="008A4CB1">
        <w:rPr>
          <w:rFonts w:eastAsia="Times New Roman" w:cs="Times New Roman"/>
          <w:b/>
          <w:szCs w:val="28"/>
          <w:lang w:val="uk-UA" w:eastAsia="ru-RU"/>
        </w:rPr>
        <w:t>Ф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>п</w:t>
      </w:r>
      <w:proofErr w:type="spellEnd"/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 </w:t>
      </w:r>
      <w:r w:rsidRPr="008A4CB1">
        <w:rPr>
          <w:rFonts w:eastAsia="Times New Roman" w:cs="Times New Roman"/>
          <w:szCs w:val="28"/>
          <w:lang w:val="uk-UA" w:eastAsia="ru-RU"/>
        </w:rPr>
        <w:t>– фіксована, середньозважена величина орендної плати по Україні станом       на 01 січня 2013 року (100 грн. за 1 га площі водного дзеркала);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14:paraId="7B2A2C88" w14:textId="77777777" w:rsidR="008A4CB1" w:rsidRPr="008A4CB1" w:rsidRDefault="008A4CB1" w:rsidP="008A4CB1">
      <w:pPr>
        <w:spacing w:after="0"/>
        <w:ind w:left="567" w:hanging="567"/>
        <w:jc w:val="both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b/>
          <w:szCs w:val="28"/>
          <w:lang w:val="uk-UA" w:eastAsia="ru-RU"/>
        </w:rPr>
        <w:t>К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>1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- </w:t>
      </w:r>
      <w:r w:rsidRPr="008A4CB1">
        <w:rPr>
          <w:rFonts w:eastAsia="Times New Roman" w:cs="Times New Roman"/>
          <w:szCs w:val="28"/>
          <w:lang w:val="uk-UA" w:eastAsia="ru-RU"/>
        </w:rPr>
        <w:t xml:space="preserve">коефіцієнт, який враховує ціль використання водного об’єкта  (таблиця 1)  – </w:t>
      </w:r>
    </w:p>
    <w:p w14:paraId="1BFB5AEA" w14:textId="77777777" w:rsidR="008A4CB1" w:rsidRPr="008A4CB1" w:rsidRDefault="008A4CB1" w:rsidP="008A4CB1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 xml:space="preserve">        для рибогосподарських потреб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 – 1,2;</w:t>
      </w:r>
    </w:p>
    <w:p w14:paraId="14DB8014" w14:textId="77777777" w:rsidR="008A4CB1" w:rsidRPr="008A4CB1" w:rsidRDefault="008A4CB1" w:rsidP="008A4CB1">
      <w:pPr>
        <w:spacing w:after="0"/>
        <w:ind w:left="567" w:hanging="567"/>
        <w:jc w:val="both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b/>
          <w:szCs w:val="28"/>
          <w:lang w:val="uk-UA" w:eastAsia="ru-RU"/>
        </w:rPr>
        <w:t>К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2 </w:t>
      </w:r>
      <w:r w:rsidRPr="008A4CB1">
        <w:rPr>
          <w:rFonts w:eastAsia="Times New Roman" w:cs="Times New Roman"/>
          <w:szCs w:val="28"/>
          <w:lang w:val="uk-UA" w:eastAsia="ru-RU"/>
        </w:rPr>
        <w:t xml:space="preserve">– коефіцієнт, який враховує тип водного об’єкту (таблиця 2) -  ставок – </w:t>
      </w:r>
      <w:r w:rsidRPr="008A4CB1">
        <w:rPr>
          <w:rFonts w:eastAsia="Times New Roman" w:cs="Times New Roman"/>
          <w:b/>
          <w:szCs w:val="28"/>
          <w:lang w:val="uk-UA" w:eastAsia="ru-RU"/>
        </w:rPr>
        <w:t>1,1</w:t>
      </w:r>
      <w:r w:rsidRPr="008A4CB1">
        <w:rPr>
          <w:rFonts w:eastAsia="Times New Roman" w:cs="Times New Roman"/>
          <w:szCs w:val="28"/>
          <w:lang w:val="uk-UA" w:eastAsia="ru-RU"/>
        </w:rPr>
        <w:t>;</w:t>
      </w:r>
    </w:p>
    <w:p w14:paraId="43CD342A" w14:textId="77777777" w:rsidR="008A4CB1" w:rsidRPr="008A4CB1" w:rsidRDefault="008A4CB1" w:rsidP="008A4CB1">
      <w:pPr>
        <w:spacing w:after="0"/>
        <w:ind w:left="567" w:hanging="567"/>
        <w:jc w:val="both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b/>
          <w:szCs w:val="28"/>
          <w:lang w:val="uk-UA" w:eastAsia="ru-RU"/>
        </w:rPr>
        <w:t>К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3 </w:t>
      </w:r>
      <w:r w:rsidRPr="008A4CB1">
        <w:rPr>
          <w:rFonts w:eastAsia="Times New Roman" w:cs="Times New Roman"/>
          <w:b/>
          <w:szCs w:val="28"/>
          <w:lang w:val="uk-UA" w:eastAsia="ru-RU"/>
        </w:rPr>
        <w:t>-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 </w:t>
      </w:r>
      <w:r w:rsidRPr="008A4CB1">
        <w:rPr>
          <w:rFonts w:eastAsia="Times New Roman" w:cs="Times New Roman"/>
          <w:szCs w:val="28"/>
          <w:lang w:val="uk-UA" w:eastAsia="ru-RU"/>
        </w:rPr>
        <w:t xml:space="preserve">коефіцієнт, який враховує місцезнаходження водного об’єкта – (таблиця 3) за межами населених пунктів – </w:t>
      </w:r>
      <w:r w:rsidRPr="008A4CB1">
        <w:rPr>
          <w:rFonts w:eastAsia="Times New Roman" w:cs="Times New Roman"/>
          <w:b/>
          <w:szCs w:val="28"/>
          <w:lang w:val="uk-UA" w:eastAsia="ru-RU"/>
        </w:rPr>
        <w:t>1,5</w:t>
      </w:r>
      <w:r w:rsidRPr="008A4CB1">
        <w:rPr>
          <w:rFonts w:eastAsia="Times New Roman" w:cs="Times New Roman"/>
          <w:szCs w:val="28"/>
          <w:lang w:val="uk-UA" w:eastAsia="ru-RU"/>
        </w:rPr>
        <w:t xml:space="preserve"> ;</w:t>
      </w:r>
    </w:p>
    <w:p w14:paraId="3257123D" w14:textId="77777777" w:rsidR="008A4CB1" w:rsidRPr="008A4CB1" w:rsidRDefault="008A4CB1" w:rsidP="008A4CB1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8A4CB1">
        <w:rPr>
          <w:rFonts w:eastAsia="Times New Roman" w:cs="Times New Roman"/>
          <w:b/>
          <w:szCs w:val="28"/>
          <w:lang w:val="uk-UA" w:eastAsia="ru-RU"/>
        </w:rPr>
        <w:t>К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>4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 -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 </w:t>
      </w:r>
      <w:r w:rsidRPr="008A4CB1">
        <w:rPr>
          <w:rFonts w:eastAsia="Times New Roman" w:cs="Times New Roman"/>
          <w:szCs w:val="28"/>
          <w:lang w:val="uk-UA" w:eastAsia="ru-RU"/>
        </w:rPr>
        <w:t>коефіцієнт, який враховує можливість регулювання водного об’єкта – (таблиця 4) – русловий, з можливістю регулювання (</w:t>
      </w:r>
      <w:r w:rsidRPr="008A4CB1">
        <w:rPr>
          <w:rFonts w:eastAsia="Times New Roman" w:cs="Times New Roman"/>
          <w:b/>
          <w:szCs w:val="28"/>
          <w:lang w:val="uk-UA" w:eastAsia="ru-RU"/>
        </w:rPr>
        <w:t>п.6 таблиці 1 та п.4 таблиці 5 паспорту водного об’єкта) – 1,2;</w:t>
      </w:r>
    </w:p>
    <w:p w14:paraId="516385FA" w14:textId="77777777" w:rsidR="008A4CB1" w:rsidRPr="008A4CB1" w:rsidRDefault="008A4CB1" w:rsidP="008A4CB1">
      <w:pPr>
        <w:spacing w:after="0"/>
        <w:ind w:left="567" w:hanging="567"/>
        <w:jc w:val="both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b/>
          <w:szCs w:val="28"/>
          <w:lang w:val="uk-UA" w:eastAsia="ru-RU"/>
        </w:rPr>
        <w:t>К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>5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 -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 </w:t>
      </w:r>
      <w:r w:rsidRPr="008A4CB1">
        <w:rPr>
          <w:rFonts w:eastAsia="Times New Roman" w:cs="Times New Roman"/>
          <w:szCs w:val="28"/>
          <w:lang w:val="uk-UA" w:eastAsia="ru-RU"/>
        </w:rPr>
        <w:t xml:space="preserve">коефіцієнт, який враховує глибину водного об’єкта -  (таблиця 5) – середня глибина водного об’єкта при нормальному підпірному рівні 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(п. 3 таблиці 3 паспорту водного об’єкта) </w:t>
      </w:r>
      <w:r w:rsidRPr="008A4CB1">
        <w:rPr>
          <w:rFonts w:eastAsia="Times New Roman" w:cs="Times New Roman"/>
          <w:szCs w:val="28"/>
          <w:lang w:val="uk-UA" w:eastAsia="ru-RU"/>
        </w:rPr>
        <w:t xml:space="preserve"> - </w:t>
      </w:r>
      <w:r w:rsidRPr="008A4CB1">
        <w:rPr>
          <w:rFonts w:eastAsia="Times New Roman" w:cs="Times New Roman"/>
          <w:b/>
          <w:szCs w:val="28"/>
          <w:lang w:val="uk-UA" w:eastAsia="ru-RU"/>
        </w:rPr>
        <w:t>1,0</w:t>
      </w:r>
      <w:r w:rsidRPr="008A4CB1">
        <w:rPr>
          <w:rFonts w:eastAsia="Times New Roman" w:cs="Times New Roman"/>
          <w:szCs w:val="28"/>
          <w:lang w:val="uk-UA" w:eastAsia="ru-RU"/>
        </w:rPr>
        <w:t>;</w:t>
      </w:r>
    </w:p>
    <w:p w14:paraId="72179D29" w14:textId="77777777" w:rsidR="008A4CB1" w:rsidRPr="008A4CB1" w:rsidRDefault="008A4CB1" w:rsidP="008A4CB1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8A4CB1">
        <w:rPr>
          <w:rFonts w:eastAsia="Times New Roman" w:cs="Times New Roman"/>
          <w:b/>
          <w:szCs w:val="28"/>
          <w:lang w:val="uk-UA" w:eastAsia="ru-RU"/>
        </w:rPr>
        <w:t>К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>5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 -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 </w:t>
      </w:r>
      <w:r w:rsidRPr="008A4CB1">
        <w:rPr>
          <w:rFonts w:eastAsia="Times New Roman" w:cs="Times New Roman"/>
          <w:szCs w:val="28"/>
          <w:lang w:val="uk-UA" w:eastAsia="ru-RU"/>
        </w:rPr>
        <w:t xml:space="preserve">коефіцієнт, який враховує заростання водного об’єкта вищою рослинністю (таблиця 6) –  </w:t>
      </w:r>
      <w:r w:rsidRPr="008A4CB1">
        <w:rPr>
          <w:rFonts w:eastAsia="Times New Roman" w:cs="Times New Roman"/>
          <w:b/>
          <w:szCs w:val="28"/>
          <w:lang w:val="uk-UA" w:eastAsia="ru-RU"/>
        </w:rPr>
        <w:t>(п. 5 таблиці 3 паспорту водного об’єкта) – 1,0;</w:t>
      </w:r>
    </w:p>
    <w:p w14:paraId="0EF529D4" w14:textId="77777777" w:rsidR="008A4CB1" w:rsidRPr="008A4CB1" w:rsidRDefault="008A4CB1" w:rsidP="008A4CB1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8A4CB1">
        <w:rPr>
          <w:rFonts w:eastAsia="Times New Roman" w:cs="Times New Roman"/>
          <w:b/>
          <w:szCs w:val="28"/>
          <w:lang w:val="en-US" w:eastAsia="ru-RU"/>
        </w:rPr>
        <w:t>S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 – </w:t>
      </w:r>
      <w:r w:rsidRPr="008A4CB1">
        <w:rPr>
          <w:rFonts w:eastAsia="Times New Roman" w:cs="Times New Roman"/>
          <w:szCs w:val="28"/>
          <w:lang w:val="uk-UA" w:eastAsia="ru-RU"/>
        </w:rPr>
        <w:t>площа водного дзеркала при нормальному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8A4CB1">
        <w:rPr>
          <w:rFonts w:eastAsia="Times New Roman" w:cs="Times New Roman"/>
          <w:szCs w:val="28"/>
          <w:lang w:val="uk-UA" w:eastAsia="ru-RU"/>
        </w:rPr>
        <w:t>підпорному рівні, га</w:t>
      </w:r>
      <w:r w:rsidRPr="008A4CB1">
        <w:rPr>
          <w:rFonts w:eastAsia="Times New Roman" w:cs="Times New Roman"/>
          <w:b/>
          <w:szCs w:val="28"/>
          <w:lang w:val="uk-UA" w:eastAsia="ru-RU"/>
        </w:rPr>
        <w:t xml:space="preserve"> - (п. 4 таблиці 3 паспорту водного </w:t>
      </w:r>
      <w:proofErr w:type="gramStart"/>
      <w:r w:rsidRPr="008A4CB1">
        <w:rPr>
          <w:rFonts w:eastAsia="Times New Roman" w:cs="Times New Roman"/>
          <w:b/>
          <w:szCs w:val="28"/>
          <w:lang w:val="uk-UA" w:eastAsia="ru-RU"/>
        </w:rPr>
        <w:t xml:space="preserve">об’єкта) </w:t>
      </w:r>
      <w:r w:rsidRPr="008A4CB1">
        <w:rPr>
          <w:rFonts w:eastAsia="Times New Roman" w:cs="Times New Roman"/>
          <w:szCs w:val="28"/>
          <w:lang w:val="uk-UA" w:eastAsia="ru-RU"/>
        </w:rPr>
        <w:t xml:space="preserve"> -</w:t>
      </w:r>
      <w:proofErr w:type="gramEnd"/>
      <w:r w:rsidRPr="008A4CB1">
        <w:rPr>
          <w:rFonts w:eastAsia="Times New Roman" w:cs="Times New Roman"/>
          <w:szCs w:val="28"/>
          <w:lang w:val="uk-UA" w:eastAsia="ru-RU"/>
        </w:rPr>
        <w:t xml:space="preserve"> </w:t>
      </w:r>
      <w:r w:rsidRPr="008A4CB1">
        <w:rPr>
          <w:rFonts w:eastAsia="Times New Roman" w:cs="Times New Roman"/>
          <w:b/>
          <w:szCs w:val="28"/>
          <w:lang w:val="uk-UA" w:eastAsia="ru-RU"/>
        </w:rPr>
        <w:t>4,4408 га.</w:t>
      </w:r>
    </w:p>
    <w:p w14:paraId="6E526E46" w14:textId="77777777" w:rsidR="008A4CB1" w:rsidRPr="008A4CB1" w:rsidRDefault="008A4CB1" w:rsidP="008A4CB1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6B5D5F79" w14:textId="77777777" w:rsidR="008A4CB1" w:rsidRPr="008A4CB1" w:rsidRDefault="008A4CB1" w:rsidP="008A4CB1">
      <w:pPr>
        <w:spacing w:after="0"/>
        <w:ind w:left="567" w:hanging="567"/>
        <w:jc w:val="both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b/>
          <w:szCs w:val="28"/>
          <w:lang w:val="uk-UA" w:eastAsia="ru-RU"/>
        </w:rPr>
        <w:t>П</w:t>
      </w:r>
      <w:r w:rsidRPr="008A4CB1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о </w:t>
      </w:r>
      <w:r w:rsidRPr="008A4CB1">
        <w:rPr>
          <w:rFonts w:eastAsia="Times New Roman" w:cs="Times New Roman"/>
          <w:b/>
          <w:szCs w:val="28"/>
          <w:lang w:val="uk-UA" w:eastAsia="ru-RU"/>
        </w:rPr>
        <w:t>= 100*1,2*1,1*1,5*1,2*1,0*1,0*4,4408 = 1055,13 грн.</w:t>
      </w:r>
    </w:p>
    <w:p w14:paraId="7824A275" w14:textId="77777777" w:rsidR="008A4CB1" w:rsidRPr="008A4CB1" w:rsidRDefault="008A4CB1" w:rsidP="008A4CB1">
      <w:pPr>
        <w:spacing w:after="0"/>
        <w:ind w:left="567" w:hanging="567"/>
        <w:jc w:val="both"/>
        <w:rPr>
          <w:rFonts w:eastAsia="Times New Roman" w:cs="Times New Roman"/>
          <w:szCs w:val="28"/>
          <w:lang w:val="uk-UA" w:eastAsia="ru-RU"/>
        </w:rPr>
      </w:pPr>
    </w:p>
    <w:p w14:paraId="30796C4C" w14:textId="77777777" w:rsidR="008A4CB1" w:rsidRPr="008A4CB1" w:rsidRDefault="008A4CB1" w:rsidP="008A4CB1">
      <w:pPr>
        <w:spacing w:after="0"/>
        <w:rPr>
          <w:rFonts w:eastAsia="Arial CYR" w:cs="Arial CYR"/>
          <w:b/>
          <w:color w:val="000000"/>
          <w:kern w:val="3"/>
          <w:szCs w:val="28"/>
          <w:lang w:val="uk-UA" w:eastAsia="ru-RU"/>
        </w:rPr>
      </w:pPr>
    </w:p>
    <w:p w14:paraId="3D3C7AF3" w14:textId="77777777" w:rsidR="008A4CB1" w:rsidRPr="008A4CB1" w:rsidRDefault="008A4CB1" w:rsidP="008A4CB1">
      <w:pPr>
        <w:spacing w:after="0"/>
        <w:rPr>
          <w:rFonts w:eastAsia="Arial CYR" w:cs="Arial CYR"/>
          <w:b/>
          <w:color w:val="000000"/>
          <w:kern w:val="3"/>
          <w:szCs w:val="28"/>
          <w:lang w:val="uk-UA" w:eastAsia="ru-RU"/>
        </w:rPr>
      </w:pPr>
    </w:p>
    <w:p w14:paraId="54457FDD" w14:textId="77777777" w:rsidR="008A4CB1" w:rsidRPr="008A4CB1" w:rsidRDefault="008A4CB1" w:rsidP="008A4C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94714FC" w14:textId="77777777" w:rsidR="008A4CB1" w:rsidRPr="008A4CB1" w:rsidRDefault="008A4CB1" w:rsidP="008A4C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6FCB6E8" w14:textId="77777777" w:rsidR="008A4CB1" w:rsidRPr="008A4CB1" w:rsidRDefault="008A4CB1" w:rsidP="008A4C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8018DF7" w14:textId="77777777" w:rsidR="008A4CB1" w:rsidRPr="008A4CB1" w:rsidRDefault="008A4CB1" w:rsidP="008A4C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EB01299" w14:textId="77777777" w:rsidR="008A4CB1" w:rsidRPr="008A4CB1" w:rsidRDefault="008A4CB1" w:rsidP="008A4C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3C65791" w14:textId="77777777" w:rsidR="008A4CB1" w:rsidRPr="008A4CB1" w:rsidRDefault="008A4CB1" w:rsidP="008A4C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B1A234E" w14:textId="77777777" w:rsidR="008A4CB1" w:rsidRPr="008A4CB1" w:rsidRDefault="008A4CB1" w:rsidP="008A4C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4C921B6" w14:textId="77777777" w:rsidR="008A4CB1" w:rsidRPr="008A4CB1" w:rsidRDefault="008A4CB1" w:rsidP="008A4C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31EE356" w14:textId="77777777" w:rsidR="008A4CB1" w:rsidRPr="008A4CB1" w:rsidRDefault="008A4CB1" w:rsidP="008A4C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3043821" w14:textId="77777777" w:rsidR="008A4CB1" w:rsidRPr="008A4CB1" w:rsidRDefault="008A4CB1" w:rsidP="008A4C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3EA1452" w14:textId="77777777" w:rsidR="008A4CB1" w:rsidRPr="008A4CB1" w:rsidRDefault="008A4CB1" w:rsidP="008A4C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5501" w:type="dxa"/>
        <w:tblInd w:w="4819" w:type="dxa"/>
        <w:tblLook w:val="04A0" w:firstRow="1" w:lastRow="0" w:firstColumn="1" w:lastColumn="0" w:noHBand="0" w:noVBand="1"/>
      </w:tblPr>
      <w:tblGrid>
        <w:gridCol w:w="5501"/>
      </w:tblGrid>
      <w:tr w:rsidR="008A4CB1" w:rsidRPr="008A4CB1" w14:paraId="62D6B6A3" w14:textId="77777777" w:rsidTr="003F224E">
        <w:trPr>
          <w:trHeight w:val="1378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14:paraId="161A4876" w14:textId="77777777" w:rsidR="008A4CB1" w:rsidRPr="008A4CB1" w:rsidRDefault="008A4CB1" w:rsidP="008A4CB1">
            <w:pPr>
              <w:ind w:left="567" w:hanging="567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A4CB1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 xml:space="preserve">Додаток № 2 </w:t>
            </w:r>
          </w:p>
          <w:p w14:paraId="095A92F7" w14:textId="77777777" w:rsidR="008A4CB1" w:rsidRPr="008A4CB1" w:rsidRDefault="008A4CB1" w:rsidP="008A4CB1">
            <w:pPr>
              <w:ind w:left="567" w:hanging="567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A4CB1">
              <w:rPr>
                <w:rFonts w:eastAsia="Times New Roman" w:cs="Times New Roman"/>
                <w:bCs/>
                <w:szCs w:val="28"/>
                <w:lang w:eastAsia="ru-RU"/>
              </w:rPr>
              <w:t>до рішення  Великосеверинівської</w:t>
            </w:r>
          </w:p>
          <w:p w14:paraId="72C4B4C4" w14:textId="77777777" w:rsidR="008A4CB1" w:rsidRPr="008A4CB1" w:rsidRDefault="008A4CB1" w:rsidP="008A4CB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A4CB1">
              <w:rPr>
                <w:rFonts w:eastAsia="Times New Roman" w:cs="Times New Roman"/>
                <w:bCs/>
                <w:szCs w:val="28"/>
                <w:lang w:eastAsia="ru-RU"/>
              </w:rPr>
              <w:t>сільської ради від 17 листопада 2022 року № 1226</w:t>
            </w:r>
          </w:p>
          <w:p w14:paraId="7F57B564" w14:textId="77777777" w:rsidR="008A4CB1" w:rsidRPr="008A4CB1" w:rsidRDefault="008A4CB1" w:rsidP="008A4CB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14:paraId="6229680D" w14:textId="77777777" w:rsidR="008A4CB1" w:rsidRPr="008A4CB1" w:rsidRDefault="008A4CB1" w:rsidP="008A4C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9899695" w14:textId="77777777" w:rsidR="008A4CB1" w:rsidRPr="008A4CB1" w:rsidRDefault="008A4CB1" w:rsidP="008A4CB1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A4CB1">
        <w:rPr>
          <w:rFonts w:eastAsia="Times New Roman" w:cs="Times New Roman"/>
          <w:b/>
          <w:szCs w:val="28"/>
          <w:lang w:val="uk-UA" w:eastAsia="ru-RU"/>
        </w:rPr>
        <w:t>Розрахунок нормативної грошової оцінки земельної ділянки</w:t>
      </w:r>
    </w:p>
    <w:p w14:paraId="5E62C67E" w14:textId="77777777" w:rsidR="008A4CB1" w:rsidRPr="008A4CB1" w:rsidRDefault="008A4CB1" w:rsidP="008A4CB1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 xml:space="preserve"> з урахуванням коефіцієнтів індексації нормативної грошової оцінки земель і земельних ділянок</w:t>
      </w:r>
    </w:p>
    <w:p w14:paraId="0E65ACFD" w14:textId="77777777" w:rsidR="008A4CB1" w:rsidRPr="008A4CB1" w:rsidRDefault="008A4CB1" w:rsidP="008A4CB1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6DAA17E3" w14:textId="77777777" w:rsidR="008A4CB1" w:rsidRPr="008A4CB1" w:rsidRDefault="008A4CB1" w:rsidP="008A4CB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 xml:space="preserve">КІ  НГОЗ- </w:t>
      </w:r>
      <w:r w:rsidRPr="008A4CB1">
        <w:rPr>
          <w:rFonts w:eastAsia="Times New Roman" w:cs="Times New Roman"/>
          <w:b/>
          <w:szCs w:val="28"/>
          <w:lang w:val="uk-UA" w:eastAsia="ru-RU"/>
        </w:rPr>
        <w:t>(коефіцієнт індексації нормативної грошової оцінки земель)</w:t>
      </w:r>
    </w:p>
    <w:p w14:paraId="31633F39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b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 xml:space="preserve">Н – загальна нормативна грошова оцінка земельної ділянки на 01.01.2006 року складає 34769,18 грн. </w:t>
      </w:r>
      <w:r w:rsidRPr="008A4CB1">
        <w:rPr>
          <w:rFonts w:eastAsia="Times New Roman" w:cs="Times New Roman"/>
          <w:b/>
          <w:szCs w:val="28"/>
          <w:lang w:val="uk-UA" w:eastAsia="ru-RU"/>
        </w:rPr>
        <w:t>(тридцять чотири тисячі сімсот шістдесят дев’ять грн. 18 копійок)</w:t>
      </w:r>
    </w:p>
    <w:p w14:paraId="477D4CF1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CFD8E39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КІ НГОЗ за 2006 рік – не індексувалася;</w:t>
      </w:r>
    </w:p>
    <w:p w14:paraId="1645DDED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КІ НГОЗ за 2007 рік – 1,028;</w:t>
      </w:r>
    </w:p>
    <w:p w14:paraId="115F8FF0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КІ НГОЗ за 2008 рік – 1,152;</w:t>
      </w:r>
    </w:p>
    <w:p w14:paraId="1A219E91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КІ НГОЗ за 2009 рік – 1,059;</w:t>
      </w:r>
    </w:p>
    <w:p w14:paraId="16CCD2E1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КІ НГОЗ за 2010 рік – 1,0;</w:t>
      </w:r>
    </w:p>
    <w:p w14:paraId="4AC2D00A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КІ НГОЗ за 2011 рік – 1,0;</w:t>
      </w:r>
    </w:p>
    <w:p w14:paraId="2EB3E25B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КІ НГОЗ за 2012 рік – 1,0;</w:t>
      </w:r>
    </w:p>
    <w:p w14:paraId="45FF84EA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КІ НГОЗ за 2013 рік – 1,0;</w:t>
      </w:r>
    </w:p>
    <w:p w14:paraId="769AE643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КІ НГОЗ за 2014 рік – 1,249;</w:t>
      </w:r>
    </w:p>
    <w:p w14:paraId="2F808FB4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КІ НГОЗ за 2015 рік – 1,433;</w:t>
      </w:r>
    </w:p>
    <w:p w14:paraId="7215AD80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КІ НГОЗ за 2016 рік – 1,06;</w:t>
      </w:r>
    </w:p>
    <w:p w14:paraId="44AE01C8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КІ НГОЗ за 2017 рік – 1,0;</w:t>
      </w:r>
    </w:p>
    <w:p w14:paraId="62874047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КІ НГОЗ за 2018 рік – 1,0;</w:t>
      </w:r>
    </w:p>
    <w:p w14:paraId="79B9CFD6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КІ НГОЗ за 2019 рік – 1,0;</w:t>
      </w:r>
    </w:p>
    <w:p w14:paraId="68674218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КІ НГОЗ за 2020 рік – 1,0;</w:t>
      </w:r>
    </w:p>
    <w:p w14:paraId="5C5F8E93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>КІ НГОЗ за 2021 рік – 1,0.</w:t>
      </w:r>
    </w:p>
    <w:p w14:paraId="58ED80E8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A772684" w14:textId="77777777" w:rsidR="008A4CB1" w:rsidRPr="008A4CB1" w:rsidRDefault="008A4CB1" w:rsidP="008A4CB1">
      <w:pPr>
        <w:spacing w:after="0"/>
        <w:ind w:right="-284"/>
        <w:rPr>
          <w:rFonts w:eastAsia="Times New Roman" w:cs="Times New Roman"/>
          <w:b/>
          <w:szCs w:val="28"/>
          <w:lang w:val="uk-UA" w:eastAsia="ru-RU"/>
        </w:rPr>
      </w:pPr>
      <w:r w:rsidRPr="008A4CB1">
        <w:rPr>
          <w:rFonts w:eastAsia="Times New Roman" w:cs="Times New Roman"/>
          <w:b/>
          <w:szCs w:val="28"/>
          <w:lang w:val="uk-UA" w:eastAsia="ru-RU"/>
        </w:rPr>
        <w:t>Нормативна грошова оцінка земельної ділянки станом на 01.01.2022 року  становить:</w:t>
      </w:r>
    </w:p>
    <w:p w14:paraId="380D4E73" w14:textId="77777777" w:rsidR="008A4CB1" w:rsidRPr="008A4CB1" w:rsidRDefault="008A4CB1" w:rsidP="008A4CB1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8A4CB1">
        <w:rPr>
          <w:rFonts w:eastAsia="Times New Roman" w:cs="Times New Roman"/>
          <w:szCs w:val="28"/>
          <w:lang w:val="uk-UA" w:eastAsia="ru-RU"/>
        </w:rPr>
        <w:t xml:space="preserve">34769,18 *1,028*1,152*1,059*1*1*1*1*1,249**1,433*1,06*1*1*1*1*1 = 82727,61 </w:t>
      </w:r>
      <w:r w:rsidRPr="008A4CB1">
        <w:rPr>
          <w:rFonts w:eastAsia="Times New Roman" w:cs="Times New Roman"/>
          <w:b/>
          <w:szCs w:val="28"/>
          <w:lang w:val="uk-UA" w:eastAsia="ru-RU"/>
        </w:rPr>
        <w:t>(вісімдесят дві тисячі сімсот двадцять сім грн.  61 копійки)</w:t>
      </w:r>
    </w:p>
    <w:p w14:paraId="718769F7" w14:textId="77777777" w:rsidR="008A4CB1" w:rsidRPr="008A4CB1" w:rsidRDefault="008A4CB1" w:rsidP="008A4C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BDEF654" w14:textId="77777777" w:rsidR="00F12C76" w:rsidRDefault="00F12C76" w:rsidP="006C0B77">
      <w:pPr>
        <w:spacing w:after="0"/>
        <w:ind w:firstLine="709"/>
        <w:jc w:val="both"/>
      </w:pPr>
    </w:p>
    <w:sectPr w:rsidR="00F12C76" w:rsidSect="00402C3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B1"/>
    <w:rsid w:val="006C0B77"/>
    <w:rsid w:val="008242FF"/>
    <w:rsid w:val="00870751"/>
    <w:rsid w:val="008A4CB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6CDF"/>
  <w15:chartTrackingRefBased/>
  <w15:docId w15:val="{DE18287C-25B2-4E6D-A39E-C3BCFCB2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CB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2022-11-28T10:08:00Z</dcterms:created>
  <dcterms:modified xsi:type="dcterms:W3CDTF">2022-11-28T10:09:00Z</dcterms:modified>
</cp:coreProperties>
</file>