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51B4" w14:textId="4EB495A7" w:rsidR="00222202" w:rsidRPr="00222202" w:rsidRDefault="00222202" w:rsidP="00222202">
      <w:pPr>
        <w:widowControl w:val="0"/>
        <w:spacing w:after="0"/>
        <w:ind w:left="5670"/>
        <w:rPr>
          <w:rFonts w:eastAsia="Arial Unicode MS" w:cs="Arial Unicode MS"/>
          <w:color w:val="000000"/>
          <w:szCs w:val="28"/>
          <w:lang w:val="uk-UA" w:eastAsia="uk-UA"/>
        </w:rPr>
      </w:pPr>
      <w:r w:rsidRPr="00222202">
        <w:rPr>
          <w:rFonts w:eastAsia="Arial Unicode MS" w:cs="Arial Unicode MS"/>
          <w:b/>
          <w:color w:val="000000"/>
          <w:szCs w:val="28"/>
          <w:lang w:val="uk-UA" w:eastAsia="uk-UA"/>
        </w:rPr>
        <w:t>ЗАТВЕРДЖЕНО</w:t>
      </w:r>
      <w:r w:rsidRPr="00222202">
        <w:rPr>
          <w:rFonts w:eastAsia="Arial Unicode MS" w:cs="Arial Unicode MS"/>
          <w:b/>
          <w:bCs/>
          <w:color w:val="000000"/>
          <w:szCs w:val="28"/>
          <w:lang w:val="uk-UA" w:eastAsia="uk-UA"/>
        </w:rPr>
        <w:br/>
      </w:r>
      <w:r w:rsidRPr="00222202">
        <w:rPr>
          <w:rFonts w:eastAsia="Times New Roman" w:cs="Times New Roman"/>
          <w:bCs/>
          <w:szCs w:val="28"/>
          <w:lang w:val="uk-UA" w:eastAsia="ru-RU"/>
        </w:rPr>
        <w:t xml:space="preserve">рішенням сесії  Великосеверинівської сільської ради </w:t>
      </w:r>
      <w:r w:rsidRPr="00222202">
        <w:rPr>
          <w:rFonts w:eastAsia="Arial Unicode MS" w:cs="Arial Unicode MS"/>
          <w:color w:val="000000"/>
          <w:szCs w:val="28"/>
          <w:lang w:val="uk-UA" w:eastAsia="uk-UA"/>
        </w:rPr>
        <w:t>«</w:t>
      </w:r>
      <w:r w:rsidR="006A063B">
        <w:rPr>
          <w:rFonts w:eastAsia="Arial Unicode MS" w:cs="Arial Unicode MS"/>
          <w:color w:val="000000"/>
          <w:szCs w:val="28"/>
          <w:lang w:val="uk-UA" w:eastAsia="uk-UA"/>
        </w:rPr>
        <w:t>22</w:t>
      </w:r>
      <w:r w:rsidRPr="00222202">
        <w:rPr>
          <w:rFonts w:eastAsia="Arial Unicode MS" w:cs="Arial Unicode MS"/>
          <w:color w:val="000000"/>
          <w:szCs w:val="28"/>
          <w:lang w:val="uk-UA" w:eastAsia="uk-UA"/>
        </w:rPr>
        <w:t xml:space="preserve">» </w:t>
      </w:r>
      <w:r w:rsidR="006A063B">
        <w:rPr>
          <w:rFonts w:eastAsia="Arial Unicode MS" w:cs="Arial Unicode MS"/>
          <w:color w:val="000000"/>
          <w:szCs w:val="28"/>
          <w:lang w:val="uk-UA" w:eastAsia="uk-UA"/>
        </w:rPr>
        <w:t>грудня</w:t>
      </w:r>
      <w:r w:rsidRPr="00222202">
        <w:rPr>
          <w:rFonts w:eastAsia="Arial Unicode MS" w:cs="Arial Unicode MS"/>
          <w:color w:val="000000"/>
          <w:szCs w:val="28"/>
          <w:lang w:val="uk-UA" w:eastAsia="uk-UA"/>
        </w:rPr>
        <w:t xml:space="preserve"> 2022 року № </w:t>
      </w:r>
      <w:r w:rsidR="006A063B">
        <w:rPr>
          <w:rFonts w:eastAsia="Arial Unicode MS" w:cs="Arial Unicode MS"/>
          <w:color w:val="000000"/>
          <w:szCs w:val="28"/>
          <w:lang w:val="uk-UA" w:eastAsia="uk-UA"/>
        </w:rPr>
        <w:t>1235</w:t>
      </w:r>
    </w:p>
    <w:p w14:paraId="441255EC"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0E7713B5"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093BB97C"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53477C66"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787C314A"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4F7BD4B9"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5C9CAC53" w14:textId="77777777" w:rsidR="00222202" w:rsidRPr="00222202" w:rsidRDefault="00222202" w:rsidP="00222202">
      <w:pPr>
        <w:widowControl w:val="0"/>
        <w:spacing w:after="0"/>
        <w:jc w:val="center"/>
        <w:rPr>
          <w:rFonts w:eastAsia="Arial Unicode MS" w:cs="Times New Roman"/>
          <w:b/>
          <w:color w:val="000000"/>
          <w:szCs w:val="28"/>
          <w:lang w:val="uk-UA" w:eastAsia="uk-UA"/>
        </w:rPr>
      </w:pPr>
    </w:p>
    <w:p w14:paraId="018BD44F" w14:textId="77777777" w:rsidR="00222202" w:rsidRPr="00222202" w:rsidRDefault="00222202" w:rsidP="00222202">
      <w:pPr>
        <w:widowControl w:val="0"/>
        <w:spacing w:after="0"/>
        <w:jc w:val="center"/>
        <w:rPr>
          <w:rFonts w:eastAsia="Arial Unicode MS" w:cs="Times New Roman"/>
          <w:b/>
          <w:color w:val="000000"/>
          <w:szCs w:val="28"/>
          <w:lang w:val="uk-UA" w:eastAsia="uk-UA"/>
        </w:rPr>
      </w:pPr>
      <w:r w:rsidRPr="00222202">
        <w:rPr>
          <w:rFonts w:eastAsia="Arial Unicode MS" w:cs="Times New Roman"/>
          <w:b/>
          <w:color w:val="000000"/>
          <w:szCs w:val="28"/>
          <w:lang w:val="uk-UA" w:eastAsia="uk-UA"/>
        </w:rPr>
        <w:t xml:space="preserve">ПРОГРАМА </w:t>
      </w:r>
    </w:p>
    <w:p w14:paraId="1EE06BD5" w14:textId="12E041E6" w:rsidR="00222202" w:rsidRPr="00222202" w:rsidRDefault="00D2718E" w:rsidP="00D2718E">
      <w:pPr>
        <w:widowControl w:val="0"/>
        <w:tabs>
          <w:tab w:val="left" w:pos="5880"/>
        </w:tabs>
        <w:spacing w:after="0" w:line="280" w:lineRule="exact"/>
        <w:jc w:val="center"/>
        <w:rPr>
          <w:rFonts w:eastAsia="Calibri" w:cs="Times New Roman"/>
          <w:b/>
          <w:color w:val="000000"/>
          <w:sz w:val="20"/>
          <w:szCs w:val="20"/>
          <w:lang w:val="uk-UA" w:eastAsia="uk-UA"/>
        </w:rPr>
      </w:pPr>
      <w:r w:rsidRPr="00D2718E">
        <w:rPr>
          <w:rFonts w:eastAsia="Arial Unicode MS" w:cs="Times New Roman"/>
          <w:b/>
          <w:color w:val="000000"/>
          <w:szCs w:val="28"/>
          <w:lang w:val="uk-UA" w:eastAsia="uk-UA"/>
        </w:rPr>
        <w:t>підтримки членів сімей загиблих/померлих учасників антитерористичної операції/операції об’єднаних сил та сімей загиблих/померлих Захисників та Захисниць України на 2023-2025 роки»</w:t>
      </w:r>
    </w:p>
    <w:p w14:paraId="229580A1"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C746772"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78B15AC6"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46F46061"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28224C38"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46D2D829"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21BB723D"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2F1A63BB"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2270C10C"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AAAA11B"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EF3680A"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3AEB42AA"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6E695756"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A486771"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26B534CA"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10B701F4"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7D29594"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44C1217D"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402E8044"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2FB91F6"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181B5B5E"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6C8CE62F"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74678C63"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4381A0C9"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F020B5F"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6C7B18DF" w14:textId="404CD717" w:rsid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EE47295" w14:textId="7D0CA72D" w:rsidR="00D2718E" w:rsidRDefault="00D2718E" w:rsidP="00222202">
      <w:pPr>
        <w:widowControl w:val="0"/>
        <w:tabs>
          <w:tab w:val="left" w:pos="5880"/>
        </w:tabs>
        <w:spacing w:after="0" w:line="280" w:lineRule="exact"/>
        <w:rPr>
          <w:rFonts w:eastAsia="Calibri" w:cs="Times New Roman"/>
          <w:b/>
          <w:color w:val="000000"/>
          <w:sz w:val="20"/>
          <w:szCs w:val="20"/>
          <w:lang w:val="uk-UA" w:eastAsia="uk-UA"/>
        </w:rPr>
      </w:pPr>
    </w:p>
    <w:p w14:paraId="69765C83" w14:textId="77777777" w:rsidR="00D2718E" w:rsidRPr="00222202" w:rsidRDefault="00D2718E" w:rsidP="00222202">
      <w:pPr>
        <w:widowControl w:val="0"/>
        <w:tabs>
          <w:tab w:val="left" w:pos="5880"/>
        </w:tabs>
        <w:spacing w:after="0" w:line="280" w:lineRule="exact"/>
        <w:rPr>
          <w:rFonts w:eastAsia="Calibri" w:cs="Times New Roman"/>
          <w:b/>
          <w:color w:val="000000"/>
          <w:sz w:val="20"/>
          <w:szCs w:val="20"/>
          <w:lang w:val="uk-UA" w:eastAsia="uk-UA"/>
        </w:rPr>
      </w:pPr>
    </w:p>
    <w:p w14:paraId="4976094A"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04F3379"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09768FC3" w14:textId="77777777" w:rsid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2475E769"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5A3B6A21" w14:textId="77777777" w:rsidR="00222202" w:rsidRPr="00222202" w:rsidRDefault="00222202" w:rsidP="00222202">
      <w:pPr>
        <w:widowControl w:val="0"/>
        <w:tabs>
          <w:tab w:val="left" w:pos="5880"/>
        </w:tabs>
        <w:spacing w:after="0" w:line="280" w:lineRule="exact"/>
        <w:rPr>
          <w:rFonts w:eastAsia="Calibri" w:cs="Times New Roman"/>
          <w:b/>
          <w:color w:val="000000"/>
          <w:sz w:val="20"/>
          <w:szCs w:val="20"/>
          <w:lang w:val="uk-UA" w:eastAsia="uk-UA"/>
        </w:rPr>
      </w:pPr>
    </w:p>
    <w:p w14:paraId="34635CAA" w14:textId="77777777" w:rsidR="00222202" w:rsidRPr="00222202" w:rsidRDefault="00222202" w:rsidP="00222202">
      <w:pPr>
        <w:widowControl w:val="0"/>
        <w:spacing w:after="0"/>
        <w:jc w:val="center"/>
        <w:rPr>
          <w:rFonts w:eastAsia="Arial Unicode MS" w:cs="Arial Unicode MS"/>
          <w:b/>
          <w:color w:val="000000"/>
          <w:szCs w:val="28"/>
          <w:lang w:val="uk-UA" w:eastAsia="uk-UA"/>
        </w:rPr>
      </w:pPr>
      <w:r w:rsidRPr="00222202">
        <w:rPr>
          <w:rFonts w:eastAsia="Arial Unicode MS" w:cs="Arial Unicode MS"/>
          <w:b/>
          <w:color w:val="000000"/>
          <w:szCs w:val="28"/>
          <w:lang w:val="uk-UA" w:eastAsia="uk-UA"/>
        </w:rPr>
        <w:lastRenderedPageBreak/>
        <w:t>Паспорт програми</w:t>
      </w:r>
    </w:p>
    <w:p w14:paraId="62E6B614" w14:textId="77777777" w:rsidR="00222202" w:rsidRPr="00222202" w:rsidRDefault="00222202" w:rsidP="00222202">
      <w:pPr>
        <w:widowControl w:val="0"/>
        <w:spacing w:after="0"/>
        <w:contextualSpacing/>
        <w:rPr>
          <w:rFonts w:ascii="Arial Unicode MS" w:eastAsia="Arial Unicode MS" w:hAnsi="Arial Unicode MS" w:cs="Arial Unicode MS"/>
          <w:color w:val="000000"/>
          <w:sz w:val="16"/>
          <w:szCs w:val="16"/>
          <w:lang w:val="uk-UA" w:eastAsia="uk-UA"/>
        </w:rPr>
      </w:pPr>
    </w:p>
    <w:p w14:paraId="47E412AE" w14:textId="77777777" w:rsidR="00222202" w:rsidRPr="00222202" w:rsidRDefault="00222202" w:rsidP="00222202">
      <w:pPr>
        <w:widowControl w:val="0"/>
        <w:spacing w:after="0"/>
        <w:contextualSpacing/>
        <w:rPr>
          <w:rFonts w:ascii="Arial Unicode MS" w:eastAsia="Arial Unicode MS" w:hAnsi="Arial Unicode MS" w:cs="Arial Unicode MS"/>
          <w:color w:val="000000"/>
          <w:sz w:val="16"/>
          <w:szCs w:val="16"/>
          <w:lang w:val="uk-UA" w:eastAsia="uk-UA"/>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77"/>
        <w:gridCol w:w="4016"/>
        <w:gridCol w:w="5176"/>
      </w:tblGrid>
      <w:tr w:rsidR="00222202" w:rsidRPr="00222202" w14:paraId="3739BA92" w14:textId="77777777" w:rsidTr="0085122D">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3AD68E4"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E9DB7D5"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Повна назва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03A271C0" w14:textId="77777777" w:rsidR="00222202" w:rsidRPr="00222202" w:rsidRDefault="00222202" w:rsidP="00222202">
            <w:pPr>
              <w:widowControl w:val="0"/>
              <w:spacing w:after="0"/>
              <w:rPr>
                <w:rFonts w:eastAsia="Arial Unicode MS" w:cs="Arial Unicode MS"/>
                <w:color w:val="000000"/>
                <w:sz w:val="24"/>
                <w:szCs w:val="24"/>
                <w:lang w:val="uk-UA" w:eastAsia="uk-UA"/>
              </w:rPr>
            </w:pPr>
            <w:bookmarkStart w:id="0" w:name="_Hlk122346420"/>
            <w:r w:rsidRPr="00222202">
              <w:rPr>
                <w:rFonts w:eastAsia="Arial Unicode MS" w:cs="Arial Unicode MS"/>
                <w:color w:val="000000"/>
                <w:sz w:val="24"/>
                <w:szCs w:val="24"/>
                <w:lang w:val="uk-UA" w:eastAsia="uk-UA"/>
              </w:rPr>
              <w:t xml:space="preserve">ПРОГРАМА </w:t>
            </w:r>
          </w:p>
          <w:p w14:paraId="09F28089" w14:textId="1B47ECA9" w:rsidR="00222202" w:rsidRPr="00222202" w:rsidRDefault="00D2718E" w:rsidP="00222202">
            <w:pPr>
              <w:widowControl w:val="0"/>
              <w:spacing w:after="0"/>
              <w:rPr>
                <w:rFonts w:eastAsia="Arial Unicode MS" w:cs="Arial Unicode MS"/>
                <w:color w:val="000000"/>
                <w:sz w:val="24"/>
                <w:szCs w:val="24"/>
                <w:lang w:val="uk-UA" w:eastAsia="uk-UA"/>
              </w:rPr>
            </w:pPr>
            <w:r w:rsidRPr="00D2718E">
              <w:rPr>
                <w:rFonts w:eastAsia="Arial Unicode MS" w:cs="Arial Unicode MS"/>
                <w:color w:val="000000"/>
                <w:sz w:val="24"/>
                <w:szCs w:val="24"/>
                <w:lang w:val="uk-UA" w:eastAsia="uk-UA"/>
              </w:rPr>
              <w:t>підтримки членів сімей загиблих/померлих учасників антитерористичної операції/операції об’єднаних сил та сімей загиблих/померлих Захисників та Захисниць України на 2023-2025 роки»</w:t>
            </w:r>
            <w:bookmarkEnd w:id="0"/>
          </w:p>
        </w:tc>
      </w:tr>
      <w:tr w:rsidR="00222202" w:rsidRPr="00222202" w14:paraId="2484F3D0" w14:textId="77777777" w:rsidTr="0085122D">
        <w:trPr>
          <w:trHeight w:val="553"/>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CB752B9"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FED5B52"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Ініціатор розроблення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2FD54A02" w14:textId="77777777" w:rsidR="00222202" w:rsidRPr="00222202" w:rsidRDefault="00222202" w:rsidP="00222202">
            <w:pPr>
              <w:widowControl w:val="0"/>
              <w:spacing w:after="0"/>
              <w:rPr>
                <w:rFonts w:eastAsia="Arial Unicode MS" w:cs="Arial Unicode MS"/>
                <w:color w:val="000000"/>
                <w:sz w:val="24"/>
                <w:szCs w:val="24"/>
                <w:lang w:val="uk-UA" w:eastAsia="uk-UA"/>
              </w:rPr>
            </w:pPr>
            <w:r w:rsidRPr="00222202">
              <w:rPr>
                <w:rFonts w:eastAsia="Arial Unicode MS" w:cs="Arial Unicode MS"/>
                <w:color w:val="000000"/>
                <w:sz w:val="24"/>
                <w:szCs w:val="24"/>
                <w:lang w:val="uk-UA" w:eastAsia="uk-UA"/>
              </w:rPr>
              <w:t xml:space="preserve">Відділ соціального захисту населення та охорони здоров’я сільської ради </w:t>
            </w:r>
          </w:p>
        </w:tc>
      </w:tr>
      <w:tr w:rsidR="00222202" w:rsidRPr="00222202" w14:paraId="3DF99ADE" w14:textId="77777777" w:rsidTr="0085122D">
        <w:trPr>
          <w:trHeight w:val="5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B8A382C"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099C003"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Розробник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4567E644" w14:textId="77777777" w:rsidR="00222202" w:rsidRPr="00222202" w:rsidRDefault="00222202" w:rsidP="00222202">
            <w:pPr>
              <w:widowControl w:val="0"/>
              <w:spacing w:after="0"/>
              <w:rPr>
                <w:rFonts w:eastAsia="Arial Unicode MS" w:cs="Arial Unicode MS"/>
                <w:color w:val="000000"/>
                <w:sz w:val="24"/>
                <w:szCs w:val="24"/>
                <w:lang w:val="uk-UA" w:eastAsia="uk-UA"/>
              </w:rPr>
            </w:pPr>
            <w:r w:rsidRPr="00222202">
              <w:rPr>
                <w:rFonts w:eastAsia="Arial Unicode MS" w:cs="Arial Unicode MS"/>
                <w:color w:val="000000"/>
                <w:sz w:val="24"/>
                <w:szCs w:val="24"/>
                <w:lang w:val="uk-UA" w:eastAsia="uk-UA"/>
              </w:rPr>
              <w:t xml:space="preserve">Відділ соціального захисту населення та охорони здоров’я сільської ради </w:t>
            </w:r>
          </w:p>
        </w:tc>
      </w:tr>
      <w:tr w:rsidR="00222202" w:rsidRPr="00222202" w14:paraId="51D3D99E" w14:textId="77777777" w:rsidTr="0085122D">
        <w:trPr>
          <w:trHeight w:val="72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BB6FA29"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5A7C39F"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Відповідальні виконавці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3008849A" w14:textId="77777777" w:rsidR="00222202" w:rsidRPr="00222202" w:rsidRDefault="00222202" w:rsidP="00222202">
            <w:pPr>
              <w:widowControl w:val="0"/>
              <w:spacing w:after="0"/>
              <w:rPr>
                <w:rFonts w:eastAsia="Arial Unicode MS" w:cs="Arial Unicode MS"/>
                <w:color w:val="000000"/>
                <w:sz w:val="24"/>
                <w:szCs w:val="24"/>
                <w:lang w:val="uk-UA" w:eastAsia="uk-UA"/>
              </w:rPr>
            </w:pPr>
            <w:r w:rsidRPr="00222202">
              <w:rPr>
                <w:rFonts w:eastAsia="Arial Unicode MS" w:cs="Times New Roman"/>
                <w:color w:val="000000"/>
                <w:sz w:val="24"/>
                <w:szCs w:val="24"/>
                <w:lang w:val="uk-UA" w:eastAsia="uk-UA"/>
              </w:rPr>
              <w:t xml:space="preserve">Виконавчий комітет </w:t>
            </w:r>
            <w:r w:rsidRPr="00222202">
              <w:rPr>
                <w:rFonts w:eastAsia="Times New Roman" w:cs="Times New Roman"/>
                <w:color w:val="000000"/>
                <w:sz w:val="24"/>
                <w:szCs w:val="24"/>
                <w:lang w:val="uk-UA" w:eastAsia="uk-UA"/>
              </w:rPr>
              <w:t xml:space="preserve">Великосеверинівської сільської ради, </w:t>
            </w:r>
            <w:r w:rsidRPr="00222202">
              <w:rPr>
                <w:rFonts w:eastAsia="Arial Unicode MS" w:cs="Times New Roman"/>
                <w:color w:val="000000"/>
                <w:sz w:val="24"/>
                <w:szCs w:val="24"/>
                <w:lang w:val="uk-UA" w:eastAsia="uk-UA"/>
              </w:rPr>
              <w:t xml:space="preserve">відділ соціального захисту населення та охорони здоров’я </w:t>
            </w:r>
            <w:r w:rsidRPr="00222202">
              <w:rPr>
                <w:rFonts w:eastAsia="Times New Roman" w:cs="Times New Roman"/>
                <w:color w:val="000000"/>
                <w:sz w:val="24"/>
                <w:szCs w:val="24"/>
                <w:lang w:val="uk-UA" w:eastAsia="uk-UA"/>
              </w:rPr>
              <w:t>сільської ради, КЗ «Центр надання соціальних послуг населенню Великосеверинівської сільської ради Кропивницького району Кіровоградської області»</w:t>
            </w:r>
          </w:p>
        </w:tc>
      </w:tr>
      <w:tr w:rsidR="00222202" w:rsidRPr="006A063B" w14:paraId="514BCFA6" w14:textId="77777777" w:rsidTr="0085122D">
        <w:trPr>
          <w:trHeight w:val="2311"/>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7505BCA"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0DE229B"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Головна мета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14E2866D" w14:textId="5A47CDFC" w:rsidR="00222202" w:rsidRPr="00222202" w:rsidRDefault="00222202" w:rsidP="00222202">
            <w:pPr>
              <w:widowControl w:val="0"/>
              <w:spacing w:after="0"/>
              <w:rPr>
                <w:rFonts w:eastAsia="Arial Unicode MS" w:cs="Times New Roman"/>
                <w:color w:val="000000"/>
                <w:sz w:val="24"/>
                <w:szCs w:val="24"/>
                <w:lang w:val="uk-UA" w:eastAsia="uk-UA"/>
              </w:rPr>
            </w:pPr>
            <w:r w:rsidRPr="00222202">
              <w:rPr>
                <w:rFonts w:eastAsia="Times New Roman" w:cs="Times New Roman"/>
                <w:color w:val="000000"/>
                <w:sz w:val="24"/>
                <w:szCs w:val="24"/>
                <w:lang w:val="uk-UA" w:eastAsia="uk-UA" w:bidi="uk-UA"/>
              </w:rPr>
              <w:t>Підвищення рівня соціального захисту членів сімей загиблих</w:t>
            </w:r>
            <w:r w:rsidR="00D2718E">
              <w:rPr>
                <w:rFonts w:eastAsia="Times New Roman" w:cs="Times New Roman"/>
                <w:color w:val="000000"/>
                <w:sz w:val="24"/>
                <w:szCs w:val="24"/>
                <w:lang w:val="uk-UA" w:eastAsia="uk-UA" w:bidi="uk-UA"/>
              </w:rPr>
              <w:t>/</w:t>
            </w:r>
            <w:r w:rsidRPr="00222202">
              <w:rPr>
                <w:rFonts w:eastAsia="Times New Roman" w:cs="Times New Roman"/>
                <w:color w:val="000000"/>
                <w:sz w:val="24"/>
                <w:szCs w:val="24"/>
                <w:lang w:val="uk-UA" w:eastAsia="uk-UA" w:bidi="uk-UA"/>
              </w:rPr>
              <w:t>померлих учасників антитерористичної операції/операції об’єднаних сил та сімей загиблих</w:t>
            </w:r>
            <w:r w:rsidR="00D2718E">
              <w:rPr>
                <w:rFonts w:eastAsia="Times New Roman" w:cs="Times New Roman"/>
                <w:color w:val="000000"/>
                <w:sz w:val="24"/>
                <w:szCs w:val="24"/>
                <w:lang w:val="uk-UA" w:eastAsia="uk-UA" w:bidi="uk-UA"/>
              </w:rPr>
              <w:t>/</w:t>
            </w:r>
            <w:r w:rsidRPr="00222202">
              <w:rPr>
                <w:rFonts w:eastAsia="Times New Roman" w:cs="Times New Roman"/>
                <w:color w:val="000000"/>
                <w:sz w:val="24"/>
                <w:szCs w:val="24"/>
                <w:lang w:val="uk-UA" w:eastAsia="uk-UA" w:bidi="uk-UA"/>
              </w:rPr>
              <w:t>померлих Захисників та Захисниць України, підтримання їх належного морально-психологічного та матеріального стану, виявлення гуманізму та співчуття сім’ям загиблих, запобігання потраплянню сімей у категорію тих, що перебувають у складних життєвих обставинах, поліпшення ефективності взаємодії органів місцевого самоврядування з громадськими організаціями та іншими юридичними особами у сфері підтримки сімей загиблих</w:t>
            </w:r>
            <w:r w:rsidR="00D2718E">
              <w:rPr>
                <w:rFonts w:eastAsia="Times New Roman" w:cs="Times New Roman"/>
                <w:color w:val="000000"/>
                <w:sz w:val="24"/>
                <w:szCs w:val="24"/>
                <w:lang w:val="uk-UA" w:eastAsia="uk-UA" w:bidi="uk-UA"/>
              </w:rPr>
              <w:t>/</w:t>
            </w:r>
            <w:r w:rsidRPr="00222202">
              <w:rPr>
                <w:rFonts w:eastAsia="Times New Roman" w:cs="Times New Roman"/>
                <w:color w:val="000000"/>
                <w:sz w:val="24"/>
                <w:szCs w:val="24"/>
                <w:lang w:val="uk-UA" w:eastAsia="uk-UA" w:bidi="uk-UA"/>
              </w:rPr>
              <w:t>померлих</w:t>
            </w:r>
            <w:r w:rsidR="00D2718E">
              <w:rPr>
                <w:rFonts w:eastAsia="Times New Roman" w:cs="Times New Roman"/>
                <w:color w:val="000000"/>
                <w:sz w:val="24"/>
                <w:szCs w:val="24"/>
                <w:lang w:val="uk-UA" w:eastAsia="uk-UA" w:bidi="uk-UA"/>
              </w:rPr>
              <w:t xml:space="preserve"> </w:t>
            </w:r>
            <w:r w:rsidRPr="00222202">
              <w:rPr>
                <w:rFonts w:eastAsia="Times New Roman" w:cs="Times New Roman"/>
                <w:color w:val="000000"/>
                <w:sz w:val="24"/>
                <w:szCs w:val="24"/>
                <w:lang w:val="uk-UA" w:eastAsia="uk-UA" w:bidi="uk-UA"/>
              </w:rPr>
              <w:t>учасників антитерористичної операції/операції об’єднаних сил та сімей загиблих</w:t>
            </w:r>
            <w:r w:rsidR="00D2718E">
              <w:rPr>
                <w:rFonts w:eastAsia="Times New Roman" w:cs="Times New Roman"/>
                <w:color w:val="000000"/>
                <w:sz w:val="24"/>
                <w:szCs w:val="24"/>
                <w:lang w:val="uk-UA" w:eastAsia="uk-UA" w:bidi="uk-UA"/>
              </w:rPr>
              <w:t>/</w:t>
            </w:r>
            <w:r w:rsidRPr="00222202">
              <w:rPr>
                <w:rFonts w:eastAsia="Times New Roman" w:cs="Times New Roman"/>
                <w:color w:val="000000"/>
                <w:sz w:val="24"/>
                <w:szCs w:val="24"/>
                <w:lang w:val="uk-UA" w:eastAsia="uk-UA" w:bidi="uk-UA"/>
              </w:rPr>
              <w:t>померлих Захисників та Захисниць України.</w:t>
            </w:r>
          </w:p>
        </w:tc>
      </w:tr>
      <w:tr w:rsidR="00222202" w:rsidRPr="00222202" w14:paraId="27C15B3E" w14:textId="77777777" w:rsidTr="0085122D">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469FB27"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0D4FDEE"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Термін реалізації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161E697B" w14:textId="77777777" w:rsidR="00222202" w:rsidRPr="00222202" w:rsidRDefault="00222202" w:rsidP="00222202">
            <w:pPr>
              <w:widowControl w:val="0"/>
              <w:spacing w:after="0"/>
              <w:rPr>
                <w:rFonts w:eastAsia="Arial Unicode MS" w:cs="Arial Unicode MS"/>
                <w:bCs/>
                <w:color w:val="000000"/>
                <w:sz w:val="24"/>
                <w:szCs w:val="24"/>
                <w:lang w:val="uk-UA" w:eastAsia="uk-UA"/>
              </w:rPr>
            </w:pPr>
            <w:r w:rsidRPr="00222202">
              <w:rPr>
                <w:rFonts w:eastAsia="Arial Unicode MS" w:cs="Arial Unicode MS"/>
                <w:bCs/>
                <w:color w:val="000000"/>
                <w:sz w:val="24"/>
                <w:szCs w:val="24"/>
                <w:lang w:val="uk-UA" w:eastAsia="uk-UA"/>
              </w:rPr>
              <w:t>2023– 20</w:t>
            </w:r>
            <w:r w:rsidRPr="00222202">
              <w:rPr>
                <w:rFonts w:eastAsia="Arial Unicode MS" w:cs="Arial Unicode MS"/>
                <w:bCs/>
                <w:color w:val="000000"/>
                <w:sz w:val="24"/>
                <w:szCs w:val="24"/>
                <w:lang w:eastAsia="uk-UA"/>
              </w:rPr>
              <w:t>2</w:t>
            </w:r>
            <w:r w:rsidRPr="00222202">
              <w:rPr>
                <w:rFonts w:eastAsia="Arial Unicode MS" w:cs="Arial Unicode MS"/>
                <w:bCs/>
                <w:color w:val="000000"/>
                <w:sz w:val="24"/>
                <w:szCs w:val="24"/>
                <w:lang w:val="uk-UA" w:eastAsia="uk-UA"/>
              </w:rPr>
              <w:t xml:space="preserve">5 роки </w:t>
            </w:r>
          </w:p>
        </w:tc>
      </w:tr>
      <w:tr w:rsidR="00222202" w:rsidRPr="00222202" w14:paraId="1AC25D10" w14:textId="77777777" w:rsidTr="0085122D">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FD61EE8"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7.</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46C8BC4" w14:textId="77777777" w:rsidR="00222202" w:rsidRPr="00222202" w:rsidRDefault="00222202" w:rsidP="00222202">
            <w:pPr>
              <w:widowControl w:val="0"/>
              <w:spacing w:after="0"/>
              <w:rPr>
                <w:rFonts w:eastAsia="Arial Unicode MS" w:cs="Arial Unicode MS"/>
                <w:b/>
                <w:color w:val="000000"/>
                <w:sz w:val="24"/>
                <w:szCs w:val="24"/>
                <w:lang w:val="uk-UA" w:eastAsia="uk-UA"/>
              </w:rPr>
            </w:pPr>
            <w:r w:rsidRPr="00222202">
              <w:rPr>
                <w:rFonts w:eastAsia="Arial Unicode MS" w:cs="Arial Unicode MS"/>
                <w:b/>
                <w:color w:val="000000"/>
                <w:sz w:val="24"/>
                <w:szCs w:val="24"/>
                <w:lang w:val="uk-UA" w:eastAsia="uk-UA"/>
              </w:rPr>
              <w:t>Обсяг фінансових ресурсів  для реалізації Програми</w:t>
            </w:r>
          </w:p>
        </w:tc>
        <w:tc>
          <w:tcPr>
            <w:tcW w:w="5176"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233A9DBF" w14:textId="5A1097C7" w:rsidR="00222202" w:rsidRPr="00222202" w:rsidRDefault="00240496" w:rsidP="00222202">
            <w:pPr>
              <w:widowControl w:val="0"/>
              <w:spacing w:after="0"/>
              <w:rPr>
                <w:rFonts w:eastAsia="Arial Unicode MS" w:cs="Arial Unicode MS"/>
                <w:sz w:val="24"/>
                <w:szCs w:val="24"/>
                <w:lang w:val="uk-UA" w:eastAsia="uk-UA"/>
              </w:rPr>
            </w:pPr>
            <w:r w:rsidRPr="00240496">
              <w:rPr>
                <w:rFonts w:eastAsia="Arial Unicode MS" w:cs="Arial Unicode MS"/>
                <w:sz w:val="24"/>
                <w:szCs w:val="24"/>
                <w:lang w:val="uk-UA" w:eastAsia="uk-UA"/>
              </w:rPr>
              <w:t>900</w:t>
            </w:r>
            <w:r w:rsidR="00222202" w:rsidRPr="00240496">
              <w:rPr>
                <w:rFonts w:eastAsia="Arial Unicode MS" w:cs="Arial Unicode MS"/>
                <w:sz w:val="24"/>
                <w:szCs w:val="24"/>
                <w:lang w:val="uk-UA" w:eastAsia="uk-UA"/>
              </w:rPr>
              <w:t xml:space="preserve"> </w:t>
            </w:r>
            <w:proofErr w:type="spellStart"/>
            <w:r w:rsidR="00222202" w:rsidRPr="00240496">
              <w:rPr>
                <w:rFonts w:eastAsia="Arial Unicode MS" w:cs="Arial Unicode MS"/>
                <w:sz w:val="24"/>
                <w:szCs w:val="24"/>
                <w:lang w:val="uk-UA" w:eastAsia="uk-UA"/>
              </w:rPr>
              <w:t>тис.грн</w:t>
            </w:r>
            <w:proofErr w:type="spellEnd"/>
            <w:r w:rsidR="00222202" w:rsidRPr="00240496">
              <w:rPr>
                <w:rFonts w:eastAsia="Arial Unicode MS" w:cs="Arial Unicode MS"/>
                <w:sz w:val="24"/>
                <w:szCs w:val="24"/>
                <w:lang w:val="uk-UA" w:eastAsia="uk-UA"/>
              </w:rPr>
              <w:t>.</w:t>
            </w:r>
            <w:r w:rsidR="00222202" w:rsidRPr="00222202">
              <w:rPr>
                <w:rFonts w:eastAsia="Arial Unicode MS" w:cs="Arial Unicode MS"/>
                <w:sz w:val="24"/>
                <w:szCs w:val="24"/>
                <w:lang w:val="uk-UA" w:eastAsia="uk-UA"/>
              </w:rPr>
              <w:t xml:space="preserve"> </w:t>
            </w:r>
            <w:r w:rsidR="00222202" w:rsidRPr="00222202">
              <w:rPr>
                <w:rFonts w:eastAsia="Arial Unicode MS" w:cs="Times New Roman"/>
                <w:sz w:val="24"/>
                <w:szCs w:val="24"/>
                <w:vertAlign w:val="superscript"/>
                <w:lang w:val="uk-UA" w:eastAsia="uk-UA"/>
              </w:rPr>
              <w:t>1</w:t>
            </w:r>
          </w:p>
        </w:tc>
      </w:tr>
    </w:tbl>
    <w:p w14:paraId="2D78FCE4" w14:textId="77777777" w:rsidR="00222202" w:rsidRPr="00222202" w:rsidRDefault="00222202" w:rsidP="00222202">
      <w:pPr>
        <w:widowControl w:val="0"/>
        <w:spacing w:after="0"/>
        <w:jc w:val="center"/>
        <w:rPr>
          <w:rFonts w:eastAsia="Arial Unicode MS" w:cs="Arial Unicode MS"/>
          <w:b/>
          <w:color w:val="000000"/>
          <w:sz w:val="16"/>
          <w:szCs w:val="16"/>
          <w:lang w:val="uk-UA" w:eastAsia="uk-UA"/>
        </w:rPr>
      </w:pPr>
    </w:p>
    <w:p w14:paraId="158A74A6" w14:textId="77777777" w:rsidR="00222202" w:rsidRPr="00222202" w:rsidRDefault="00222202" w:rsidP="00222202">
      <w:pPr>
        <w:widowControl w:val="0"/>
        <w:spacing w:after="0"/>
        <w:contextualSpacing/>
        <w:jc w:val="center"/>
        <w:rPr>
          <w:rFonts w:ascii="Arial Unicode MS" w:eastAsia="Arial Unicode MS" w:hAnsi="Arial Unicode MS" w:cs="Arial Unicode MS"/>
          <w:b/>
          <w:color w:val="000000"/>
          <w:szCs w:val="28"/>
          <w:lang w:val="uk-UA" w:eastAsia="uk-UA"/>
        </w:rPr>
      </w:pPr>
      <w:r w:rsidRPr="00222202">
        <w:rPr>
          <w:rFonts w:ascii="Arial Unicode MS" w:eastAsia="Arial Unicode MS" w:hAnsi="Arial Unicode MS" w:cs="Arial Unicode MS"/>
          <w:b/>
          <w:color w:val="000000"/>
          <w:szCs w:val="28"/>
          <w:lang w:val="uk-UA" w:eastAsia="uk-UA"/>
        </w:rPr>
        <w:t>____________________________</w:t>
      </w:r>
    </w:p>
    <w:p w14:paraId="7BA9B228" w14:textId="77777777" w:rsidR="00222202" w:rsidRPr="00222202" w:rsidRDefault="00222202" w:rsidP="00222202">
      <w:pPr>
        <w:widowControl w:val="0"/>
        <w:spacing w:after="0"/>
        <w:contextualSpacing/>
        <w:jc w:val="center"/>
        <w:rPr>
          <w:rFonts w:ascii="Arial Unicode MS" w:eastAsia="Arial Unicode MS" w:hAnsi="Arial Unicode MS" w:cs="Arial Unicode MS"/>
          <w:b/>
          <w:color w:val="000000"/>
          <w:szCs w:val="28"/>
          <w:lang w:val="uk-UA" w:eastAsia="uk-UA"/>
        </w:rPr>
      </w:pPr>
    </w:p>
    <w:p w14:paraId="3824AF07" w14:textId="77777777" w:rsidR="00222202" w:rsidRPr="00222202" w:rsidRDefault="00222202" w:rsidP="00222202">
      <w:pPr>
        <w:widowControl w:val="0"/>
        <w:spacing w:after="0"/>
        <w:rPr>
          <w:rFonts w:eastAsia="Arial Unicode MS" w:cs="Times New Roman"/>
          <w:color w:val="000000"/>
          <w:sz w:val="20"/>
          <w:szCs w:val="20"/>
          <w:lang w:val="uk-UA" w:eastAsia="uk-UA"/>
        </w:rPr>
      </w:pPr>
      <w:r w:rsidRPr="00222202">
        <w:rPr>
          <w:rFonts w:eastAsia="Arial Unicode MS" w:cs="Times New Roman"/>
          <w:color w:val="000000"/>
          <w:sz w:val="20"/>
          <w:szCs w:val="20"/>
          <w:vertAlign w:val="superscript"/>
          <w:lang w:val="uk-UA" w:eastAsia="uk-UA"/>
        </w:rPr>
        <w:t>1</w:t>
      </w:r>
      <w:r w:rsidRPr="00222202">
        <w:rPr>
          <w:rFonts w:eastAsia="Arial Unicode MS" w:cs="Times New Roman"/>
          <w:color w:val="000000"/>
          <w:sz w:val="20"/>
          <w:szCs w:val="20"/>
          <w:lang w:val="uk-UA" w:eastAsia="uk-UA"/>
        </w:rPr>
        <w:t xml:space="preserve"> 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 </w:t>
      </w:r>
    </w:p>
    <w:p w14:paraId="725B7B2D" w14:textId="77777777" w:rsidR="00222202" w:rsidRPr="00222202" w:rsidRDefault="00222202" w:rsidP="00222202">
      <w:pPr>
        <w:widowControl w:val="0"/>
        <w:spacing w:after="0"/>
        <w:rPr>
          <w:rFonts w:eastAsia="Arial Unicode MS" w:cs="Times New Roman"/>
          <w:color w:val="000000"/>
          <w:sz w:val="20"/>
          <w:szCs w:val="20"/>
          <w:lang w:val="uk-UA" w:eastAsia="uk-UA"/>
        </w:rPr>
      </w:pPr>
    </w:p>
    <w:p w14:paraId="3A91732C" w14:textId="77777777" w:rsidR="00222202" w:rsidRDefault="00222202" w:rsidP="00222202">
      <w:pPr>
        <w:widowControl w:val="0"/>
        <w:tabs>
          <w:tab w:val="left" w:pos="3149"/>
        </w:tabs>
        <w:spacing w:after="0" w:line="322" w:lineRule="exact"/>
        <w:ind w:firstLine="580"/>
        <w:jc w:val="center"/>
        <w:rPr>
          <w:rFonts w:eastAsia="Times New Roman" w:cs="Times New Roman"/>
          <w:b/>
          <w:bCs/>
          <w:color w:val="000000"/>
          <w:szCs w:val="28"/>
          <w:lang w:val="uk-UA" w:eastAsia="uk-UA" w:bidi="uk-UA"/>
        </w:rPr>
      </w:pPr>
    </w:p>
    <w:p w14:paraId="78FC2257" w14:textId="77777777" w:rsidR="00222202" w:rsidRDefault="00222202" w:rsidP="00222202">
      <w:pPr>
        <w:widowControl w:val="0"/>
        <w:tabs>
          <w:tab w:val="left" w:pos="3149"/>
        </w:tabs>
        <w:spacing w:after="0" w:line="322" w:lineRule="exact"/>
        <w:ind w:firstLine="580"/>
        <w:jc w:val="center"/>
        <w:rPr>
          <w:rFonts w:eastAsia="Times New Roman" w:cs="Times New Roman"/>
          <w:b/>
          <w:bCs/>
          <w:color w:val="000000"/>
          <w:szCs w:val="28"/>
          <w:lang w:val="uk-UA" w:eastAsia="uk-UA" w:bidi="uk-UA"/>
        </w:rPr>
      </w:pPr>
    </w:p>
    <w:p w14:paraId="7BBE6F1E" w14:textId="77777777" w:rsidR="00222202" w:rsidRDefault="00222202" w:rsidP="00222202">
      <w:pPr>
        <w:widowControl w:val="0"/>
        <w:tabs>
          <w:tab w:val="left" w:pos="3149"/>
        </w:tabs>
        <w:spacing w:after="0" w:line="322" w:lineRule="exact"/>
        <w:ind w:firstLine="580"/>
        <w:jc w:val="center"/>
        <w:rPr>
          <w:rFonts w:eastAsia="Times New Roman" w:cs="Times New Roman"/>
          <w:b/>
          <w:bCs/>
          <w:color w:val="000000"/>
          <w:szCs w:val="28"/>
          <w:lang w:val="uk-UA" w:eastAsia="uk-UA" w:bidi="uk-UA"/>
        </w:rPr>
      </w:pPr>
    </w:p>
    <w:p w14:paraId="53B9DA7E" w14:textId="77777777" w:rsidR="00222202" w:rsidRPr="00222202" w:rsidRDefault="00222202" w:rsidP="00222202">
      <w:pPr>
        <w:widowControl w:val="0"/>
        <w:tabs>
          <w:tab w:val="left" w:pos="3149"/>
        </w:tabs>
        <w:spacing w:after="0" w:line="322" w:lineRule="exact"/>
        <w:ind w:firstLine="580"/>
        <w:jc w:val="center"/>
        <w:rPr>
          <w:rFonts w:eastAsia="Times New Roman" w:cs="Times New Roman"/>
          <w:b/>
          <w:bCs/>
          <w:color w:val="000000"/>
          <w:szCs w:val="28"/>
          <w:lang w:val="uk-UA" w:eastAsia="uk-UA" w:bidi="uk-UA"/>
        </w:rPr>
      </w:pPr>
      <w:r w:rsidRPr="00222202">
        <w:rPr>
          <w:rFonts w:eastAsia="Times New Roman" w:cs="Times New Roman"/>
          <w:b/>
          <w:bCs/>
          <w:color w:val="000000"/>
          <w:szCs w:val="28"/>
          <w:lang w:val="uk-UA" w:eastAsia="uk-UA" w:bidi="uk-UA"/>
        </w:rPr>
        <w:lastRenderedPageBreak/>
        <w:t>ПРОГРАМА</w:t>
      </w:r>
    </w:p>
    <w:p w14:paraId="450EE8EA" w14:textId="77E6C120" w:rsidR="00222202" w:rsidRDefault="00D2718E" w:rsidP="00222202">
      <w:pPr>
        <w:widowControl w:val="0"/>
        <w:tabs>
          <w:tab w:val="left" w:pos="3149"/>
        </w:tabs>
        <w:spacing w:after="0" w:line="322" w:lineRule="exact"/>
        <w:ind w:firstLine="580"/>
        <w:jc w:val="center"/>
        <w:rPr>
          <w:rFonts w:eastAsia="Times New Roman" w:cs="Times New Roman"/>
          <w:b/>
          <w:bCs/>
          <w:color w:val="000000"/>
          <w:szCs w:val="28"/>
          <w:lang w:val="uk-UA" w:eastAsia="uk-UA" w:bidi="uk-UA"/>
        </w:rPr>
      </w:pPr>
      <w:bookmarkStart w:id="1" w:name="_Hlk122346494"/>
      <w:r w:rsidRPr="00D2718E">
        <w:rPr>
          <w:rFonts w:eastAsia="Times New Roman" w:cs="Times New Roman"/>
          <w:b/>
          <w:bCs/>
          <w:color w:val="000000"/>
          <w:szCs w:val="28"/>
          <w:lang w:val="uk-UA" w:eastAsia="uk-UA" w:bidi="uk-UA"/>
        </w:rPr>
        <w:t>підтримки членів сімей загиблих/померлих учасників антитерористичної операції/операції об’єднаних сил та сімей загиблих/померлих Захисників та Захисниць України на 2023-2025 роки»</w:t>
      </w:r>
    </w:p>
    <w:p w14:paraId="6A8BD4E5" w14:textId="77777777" w:rsidR="00D2718E" w:rsidRPr="00222202" w:rsidRDefault="00D2718E" w:rsidP="00222202">
      <w:pPr>
        <w:widowControl w:val="0"/>
        <w:tabs>
          <w:tab w:val="left" w:pos="3149"/>
        </w:tabs>
        <w:spacing w:after="0" w:line="322" w:lineRule="exact"/>
        <w:ind w:firstLine="580"/>
        <w:jc w:val="center"/>
        <w:rPr>
          <w:rFonts w:eastAsia="Times New Roman" w:cs="Times New Roman"/>
          <w:b/>
          <w:bCs/>
          <w:color w:val="000000"/>
          <w:szCs w:val="28"/>
          <w:lang w:val="uk-UA" w:eastAsia="uk-UA" w:bidi="uk-UA"/>
        </w:rPr>
      </w:pPr>
    </w:p>
    <w:bookmarkEnd w:id="1"/>
    <w:p w14:paraId="680A26B5" w14:textId="496D4EAE" w:rsidR="00222202" w:rsidRPr="00222202" w:rsidRDefault="00222202" w:rsidP="00222202">
      <w:pPr>
        <w:widowControl w:val="0"/>
        <w:tabs>
          <w:tab w:val="left" w:pos="3149"/>
        </w:tabs>
        <w:spacing w:after="0" w:line="322"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Програму </w:t>
      </w:r>
      <w:r w:rsidR="00D2718E" w:rsidRPr="00D2718E">
        <w:rPr>
          <w:rFonts w:eastAsia="Times New Roman" w:cs="Times New Roman"/>
          <w:color w:val="000000"/>
          <w:szCs w:val="28"/>
          <w:lang w:val="uk-UA" w:eastAsia="uk-UA" w:bidi="uk-UA"/>
        </w:rPr>
        <w:t>підтримки членів сімей загиблих/померлих учасників антитерористичної операції/операції об’єднаних сил та сімей загиблих/померлих Захисників та Захисниць України на 2023-2025 роки</w:t>
      </w:r>
      <w:r w:rsidR="00D2718E">
        <w:rPr>
          <w:rFonts w:eastAsia="Times New Roman" w:cs="Times New Roman"/>
          <w:color w:val="000000"/>
          <w:szCs w:val="28"/>
          <w:lang w:val="uk-UA" w:eastAsia="uk-UA" w:bidi="uk-UA"/>
        </w:rPr>
        <w:t xml:space="preserve"> </w:t>
      </w:r>
      <w:r w:rsidRPr="00222202">
        <w:rPr>
          <w:rFonts w:eastAsia="Times New Roman" w:cs="Times New Roman"/>
          <w:color w:val="000000"/>
          <w:szCs w:val="28"/>
          <w:lang w:val="uk-UA" w:eastAsia="uk-UA" w:bidi="uk-UA"/>
        </w:rPr>
        <w:t>(далі - Програма) розроблено на виконання завдань, визначених Указом Президента України від 18 березня 2015 року № 150 «Про додаткові заходи щодо соціального захисту учасників антитерористичної операції», Закону України «Про статус ветеранів війни, гарантії їх соціального захисту», «Про внесення змін до деяких законів України щодо уточнення норм, що регулюють питання визначення категорій осіб, які визнаються ветеранами війни та членами сімей загиблих Захисників і Захисниць України, та надання їм соціальних гарантій».</w:t>
      </w:r>
    </w:p>
    <w:p w14:paraId="687BD574" w14:textId="77777777" w:rsidR="00222202" w:rsidRPr="00222202" w:rsidRDefault="00222202" w:rsidP="00222202">
      <w:pPr>
        <w:widowControl w:val="0"/>
        <w:tabs>
          <w:tab w:val="left" w:pos="3149"/>
        </w:tabs>
        <w:spacing w:after="0" w:line="322" w:lineRule="exact"/>
        <w:ind w:firstLine="580"/>
        <w:jc w:val="both"/>
        <w:rPr>
          <w:rFonts w:eastAsia="Times New Roman" w:cs="Times New Roman"/>
          <w:color w:val="000000"/>
          <w:szCs w:val="28"/>
          <w:lang w:val="uk-UA" w:eastAsia="uk-UA" w:bidi="uk-UA"/>
        </w:rPr>
      </w:pPr>
    </w:p>
    <w:p w14:paraId="71B8ABF6" w14:textId="77777777" w:rsidR="00222202" w:rsidRPr="00222202" w:rsidRDefault="00222202" w:rsidP="00222202">
      <w:pPr>
        <w:keepNext/>
        <w:keepLines/>
        <w:widowControl w:val="0"/>
        <w:tabs>
          <w:tab w:val="left" w:pos="899"/>
        </w:tabs>
        <w:spacing w:after="0" w:line="317" w:lineRule="exact"/>
        <w:jc w:val="center"/>
        <w:outlineLvl w:val="0"/>
        <w:rPr>
          <w:rFonts w:eastAsia="Times New Roman" w:cs="Times New Roman"/>
          <w:b/>
          <w:bCs/>
          <w:color w:val="000000"/>
          <w:szCs w:val="28"/>
          <w:lang w:val="uk-UA" w:eastAsia="uk-UA" w:bidi="uk-UA"/>
        </w:rPr>
      </w:pPr>
      <w:bookmarkStart w:id="2" w:name="bookmark3"/>
      <w:r w:rsidRPr="00222202">
        <w:rPr>
          <w:rFonts w:eastAsia="Times New Roman" w:cs="Times New Roman"/>
          <w:b/>
          <w:bCs/>
          <w:color w:val="000000"/>
          <w:szCs w:val="28"/>
          <w:lang w:val="uk-UA" w:eastAsia="uk-UA" w:bidi="uk-UA"/>
        </w:rPr>
        <w:t>1. Визначення проблеми, на розв’язання якої спрямована програма</w:t>
      </w:r>
      <w:bookmarkEnd w:id="2"/>
    </w:p>
    <w:p w14:paraId="54AA00FD" w14:textId="77777777" w:rsidR="00222202" w:rsidRPr="00222202" w:rsidRDefault="00222202" w:rsidP="00222202">
      <w:pPr>
        <w:keepNext/>
        <w:keepLines/>
        <w:widowControl w:val="0"/>
        <w:tabs>
          <w:tab w:val="left" w:pos="899"/>
        </w:tabs>
        <w:spacing w:after="0" w:line="317" w:lineRule="exact"/>
        <w:jc w:val="center"/>
        <w:outlineLvl w:val="0"/>
        <w:rPr>
          <w:rFonts w:eastAsia="Times New Roman" w:cs="Times New Roman"/>
          <w:b/>
          <w:bCs/>
          <w:color w:val="000000"/>
          <w:szCs w:val="28"/>
          <w:lang w:val="uk-UA" w:eastAsia="uk-UA" w:bidi="uk-UA"/>
        </w:rPr>
      </w:pPr>
    </w:p>
    <w:p w14:paraId="6C86E4C2" w14:textId="4884274B" w:rsidR="00D2718E" w:rsidRDefault="00222202" w:rsidP="00D2718E">
      <w:pPr>
        <w:widowControl w:val="0"/>
        <w:spacing w:after="0" w:line="317"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У  зв’язку з введення воєнного стану в Україні 24 лютого 2022 року  та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підтримки місцевих мешканців - </w:t>
      </w:r>
      <w:r w:rsidR="00D2718E" w:rsidRPr="00D2718E">
        <w:rPr>
          <w:rFonts w:eastAsia="Times New Roman" w:cs="Times New Roman"/>
          <w:color w:val="000000"/>
          <w:szCs w:val="28"/>
          <w:lang w:val="uk-UA" w:eastAsia="uk-UA" w:bidi="uk-UA"/>
        </w:rPr>
        <w:t>членів 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00D2718E">
        <w:rPr>
          <w:rFonts w:eastAsia="Times New Roman" w:cs="Times New Roman"/>
          <w:color w:val="000000"/>
          <w:szCs w:val="28"/>
          <w:lang w:val="uk-UA" w:eastAsia="uk-UA" w:bidi="uk-UA"/>
        </w:rPr>
        <w:t>.</w:t>
      </w:r>
    </w:p>
    <w:p w14:paraId="03F1CCCD" w14:textId="1D4E799C" w:rsidR="00222202" w:rsidRPr="00222202" w:rsidRDefault="00222202" w:rsidP="00D2718E">
      <w:pPr>
        <w:widowControl w:val="0"/>
        <w:spacing w:after="0" w:line="317"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У рамках Програми передбачається надання допомоги </w:t>
      </w:r>
      <w:bookmarkStart w:id="3" w:name="_Hlk122347104"/>
      <w:r w:rsidRPr="00222202">
        <w:rPr>
          <w:rFonts w:eastAsia="Times New Roman" w:cs="Times New Roman"/>
          <w:color w:val="000000"/>
          <w:szCs w:val="28"/>
          <w:lang w:val="uk-UA" w:eastAsia="uk-UA" w:bidi="uk-UA"/>
        </w:rPr>
        <w:t xml:space="preserve">членам </w:t>
      </w:r>
      <w:bookmarkEnd w:id="3"/>
      <w:r w:rsidR="00D2718E" w:rsidRPr="00D2718E">
        <w:rPr>
          <w:rFonts w:eastAsia="Times New Roman" w:cs="Times New Roman"/>
          <w:color w:val="000000"/>
          <w:szCs w:val="28"/>
          <w:lang w:val="uk-UA"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Pr="00222202">
        <w:rPr>
          <w:rFonts w:eastAsia="Times New Roman" w:cs="Times New Roman"/>
          <w:color w:val="000000"/>
          <w:szCs w:val="28"/>
          <w:lang w:val="uk-UA" w:eastAsia="uk-UA" w:bidi="uk-UA"/>
        </w:rPr>
        <w:t>, з метою вирішення питань матеріально-побутового характеру.</w:t>
      </w:r>
    </w:p>
    <w:p w14:paraId="6E4A8A32" w14:textId="77777777" w:rsidR="00222202" w:rsidRPr="00222202" w:rsidRDefault="00222202" w:rsidP="00222202">
      <w:pPr>
        <w:keepNext/>
        <w:keepLines/>
        <w:widowControl w:val="0"/>
        <w:tabs>
          <w:tab w:val="left" w:pos="918"/>
        </w:tabs>
        <w:spacing w:after="0" w:line="322" w:lineRule="exact"/>
        <w:jc w:val="center"/>
        <w:outlineLvl w:val="0"/>
        <w:rPr>
          <w:rFonts w:eastAsia="Times New Roman" w:cs="Times New Roman"/>
          <w:b/>
          <w:bCs/>
          <w:color w:val="000000"/>
          <w:szCs w:val="28"/>
          <w:lang w:val="uk-UA" w:eastAsia="uk-UA" w:bidi="uk-UA"/>
        </w:rPr>
      </w:pPr>
      <w:bookmarkStart w:id="4" w:name="bookmark4"/>
      <w:r w:rsidRPr="00222202">
        <w:rPr>
          <w:rFonts w:eastAsia="Times New Roman" w:cs="Times New Roman"/>
          <w:b/>
          <w:bCs/>
          <w:color w:val="000000"/>
          <w:szCs w:val="28"/>
          <w:lang w:val="uk-UA" w:eastAsia="uk-UA" w:bidi="uk-UA"/>
        </w:rPr>
        <w:t>2. Мета та основні завдання програми</w:t>
      </w:r>
      <w:bookmarkEnd w:id="4"/>
    </w:p>
    <w:p w14:paraId="3CA48312" w14:textId="77777777" w:rsidR="00222202" w:rsidRPr="00222202" w:rsidRDefault="00222202" w:rsidP="00222202">
      <w:pPr>
        <w:keepNext/>
        <w:keepLines/>
        <w:widowControl w:val="0"/>
        <w:tabs>
          <w:tab w:val="left" w:pos="918"/>
        </w:tabs>
        <w:spacing w:after="0" w:line="322" w:lineRule="exact"/>
        <w:jc w:val="center"/>
        <w:outlineLvl w:val="0"/>
        <w:rPr>
          <w:rFonts w:eastAsia="Times New Roman" w:cs="Times New Roman"/>
          <w:b/>
          <w:bCs/>
          <w:color w:val="000000"/>
          <w:szCs w:val="28"/>
          <w:lang w:val="uk-UA" w:eastAsia="uk-UA" w:bidi="uk-UA"/>
        </w:rPr>
      </w:pPr>
    </w:p>
    <w:p w14:paraId="0E451A64" w14:textId="4D966285" w:rsidR="00222202" w:rsidRPr="00222202" w:rsidRDefault="00222202" w:rsidP="00222202">
      <w:pPr>
        <w:widowControl w:val="0"/>
        <w:spacing w:after="0" w:line="322"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Метою Програми є підвищення рівня соціального захисту членів </w:t>
      </w:r>
      <w:r w:rsidR="00D2718E" w:rsidRPr="00D2718E">
        <w:rPr>
          <w:rFonts w:eastAsia="Times New Roman" w:cs="Times New Roman"/>
          <w:color w:val="000000"/>
          <w:szCs w:val="28"/>
          <w:lang w:val="uk-UA"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 на 2023-2025 роки</w:t>
      </w:r>
      <w:r w:rsidRPr="00222202">
        <w:rPr>
          <w:rFonts w:eastAsia="Times New Roman" w:cs="Times New Roman"/>
          <w:color w:val="000000"/>
          <w:szCs w:val="28"/>
          <w:lang w:val="uk-UA" w:eastAsia="uk-UA" w:bidi="uk-UA"/>
        </w:rPr>
        <w:t xml:space="preserve">, підтримання їх належного морально-психологічного та матеріального стану, виявлення гуманізму та співчуття сім’ям </w:t>
      </w:r>
      <w:r w:rsidR="00D2718E" w:rsidRPr="00D2718E">
        <w:rPr>
          <w:rFonts w:eastAsia="Times New Roman" w:cs="Times New Roman"/>
          <w:color w:val="000000"/>
          <w:szCs w:val="28"/>
          <w:lang w:val="uk-UA" w:eastAsia="uk-UA" w:bidi="uk-UA"/>
        </w:rPr>
        <w:t>загиблих/померлих учасників антитерористичної операції/операції об’єднаних сил та сімей загиблих/померлих Захисників та Захисниць України</w:t>
      </w:r>
      <w:r w:rsidRPr="00222202">
        <w:rPr>
          <w:rFonts w:eastAsia="Times New Roman" w:cs="Times New Roman"/>
          <w:color w:val="000000"/>
          <w:szCs w:val="28"/>
          <w:lang w:val="uk-UA" w:eastAsia="uk-UA" w:bidi="uk-UA"/>
        </w:rPr>
        <w:t xml:space="preserve">, запобігання потраплянню сімей у категорію тих, що перебувають у складних життєвих обставинах, поліпшення ефективності взаємодії органів місцевого самоврядування з громадськими організаціями та іншими юридичними особами у сфері </w:t>
      </w:r>
      <w:r w:rsidR="00D2718E" w:rsidRPr="00D2718E">
        <w:rPr>
          <w:rFonts w:eastAsia="Times New Roman" w:cs="Times New Roman"/>
          <w:color w:val="000000"/>
          <w:szCs w:val="28"/>
          <w:lang w:val="uk-UA" w:eastAsia="uk-UA" w:bidi="uk-UA"/>
        </w:rPr>
        <w:t xml:space="preserve">підтримки членів сімей загиблих/померлих учасників антитерористичної операції/операції об’єднаних сил та сімей </w:t>
      </w:r>
      <w:r w:rsidR="00D2718E" w:rsidRPr="00D2718E">
        <w:rPr>
          <w:rFonts w:eastAsia="Times New Roman" w:cs="Times New Roman"/>
          <w:color w:val="000000"/>
          <w:szCs w:val="28"/>
          <w:lang w:val="uk-UA" w:eastAsia="uk-UA" w:bidi="uk-UA"/>
        </w:rPr>
        <w:lastRenderedPageBreak/>
        <w:t xml:space="preserve">загиблих/померлих Захисників та Захисниць України </w:t>
      </w:r>
    </w:p>
    <w:p w14:paraId="0C12216F" w14:textId="77777777" w:rsidR="00222202" w:rsidRPr="00222202" w:rsidRDefault="00222202" w:rsidP="00222202">
      <w:pPr>
        <w:widowControl w:val="0"/>
        <w:spacing w:after="0" w:line="322" w:lineRule="exact"/>
        <w:ind w:firstLine="580"/>
        <w:jc w:val="both"/>
        <w:rPr>
          <w:rFonts w:eastAsia="Times New Roman" w:cs="Times New Roman"/>
          <w:color w:val="000000"/>
          <w:szCs w:val="28"/>
          <w:lang w:val="uk-UA" w:eastAsia="uk-UA" w:bidi="uk-UA"/>
        </w:rPr>
      </w:pPr>
    </w:p>
    <w:p w14:paraId="2E994E28" w14:textId="77777777" w:rsidR="00222202" w:rsidRPr="00222202" w:rsidRDefault="00222202" w:rsidP="00222202">
      <w:pPr>
        <w:widowControl w:val="0"/>
        <w:spacing w:after="0" w:line="322" w:lineRule="exact"/>
        <w:ind w:left="1300"/>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Основні завдання Програми:</w:t>
      </w:r>
    </w:p>
    <w:p w14:paraId="4A581C2A" w14:textId="77777777" w:rsidR="00222202" w:rsidRPr="00222202" w:rsidRDefault="00222202" w:rsidP="00222202">
      <w:pPr>
        <w:widowControl w:val="0"/>
        <w:spacing w:after="0" w:line="322" w:lineRule="exact"/>
        <w:ind w:left="1300"/>
        <w:rPr>
          <w:rFonts w:eastAsia="Times New Roman" w:cs="Times New Roman"/>
          <w:color w:val="000000"/>
          <w:szCs w:val="28"/>
          <w:lang w:val="uk-UA" w:eastAsia="uk-UA" w:bidi="uk-UA"/>
        </w:rPr>
      </w:pPr>
    </w:p>
    <w:p w14:paraId="313D439C" w14:textId="2EA58BFA" w:rsidR="00222202" w:rsidRPr="00222202" w:rsidRDefault="00222202" w:rsidP="00222202">
      <w:pPr>
        <w:widowControl w:val="0"/>
        <w:numPr>
          <w:ilvl w:val="0"/>
          <w:numId w:val="1"/>
        </w:numPr>
        <w:tabs>
          <w:tab w:val="left" w:pos="923"/>
        </w:tabs>
        <w:spacing w:after="0" w:line="322" w:lineRule="exact"/>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Надання соціальної підтримки (соціальних послуг) </w:t>
      </w:r>
      <w:r w:rsidR="00D2718E" w:rsidRPr="00D2718E">
        <w:rPr>
          <w:rFonts w:eastAsia="Times New Roman" w:cs="Times New Roman"/>
          <w:color w:val="000000"/>
          <w:szCs w:val="28"/>
          <w:lang w:val="uk-UA" w:eastAsia="uk-UA" w:bidi="uk-UA"/>
        </w:rPr>
        <w:t>членів 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Pr="00222202">
        <w:rPr>
          <w:rFonts w:eastAsia="Times New Roman" w:cs="Times New Roman"/>
          <w:color w:val="000000"/>
          <w:szCs w:val="28"/>
          <w:lang w:val="uk-UA" w:eastAsia="uk-UA" w:bidi="uk-UA"/>
        </w:rPr>
        <w:t>;</w:t>
      </w:r>
    </w:p>
    <w:p w14:paraId="16579509" w14:textId="165F51BB" w:rsidR="00222202" w:rsidRPr="00222202" w:rsidRDefault="00222202" w:rsidP="00222202">
      <w:pPr>
        <w:widowControl w:val="0"/>
        <w:numPr>
          <w:ilvl w:val="0"/>
          <w:numId w:val="1"/>
        </w:numPr>
        <w:tabs>
          <w:tab w:val="left" w:pos="952"/>
        </w:tabs>
        <w:spacing w:after="0" w:line="322" w:lineRule="exact"/>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Надання щомісячної матеріальної допомоги дітям </w:t>
      </w:r>
      <w:r w:rsidR="00D2718E" w:rsidRPr="00D2718E">
        <w:rPr>
          <w:rFonts w:eastAsia="Times New Roman" w:cs="Times New Roman"/>
          <w:color w:val="000000"/>
          <w:szCs w:val="28"/>
          <w:lang w:val="uk-UA" w:eastAsia="uk-UA" w:bidi="uk-UA"/>
        </w:rPr>
        <w:t xml:space="preserve">сімей загиблих/померлих учасників антитерористичної операції/операції об’єднаних сил та сімей загиблих/померлих Захисників та Захисниць України </w:t>
      </w:r>
      <w:r w:rsidRPr="00222202">
        <w:rPr>
          <w:rFonts w:eastAsia="Times New Roman" w:cs="Times New Roman"/>
          <w:color w:val="000000"/>
          <w:szCs w:val="28"/>
          <w:lang w:val="uk-UA" w:eastAsia="uk-UA" w:bidi="uk-UA"/>
        </w:rPr>
        <w:t>враховуючи прожитковий мінімум для дітей відповідного віку станом на 01 січня поточного року у розрахунку на одну дитину (до досягнення повноліття – 18 років) або у разі вступу до вищого навчального закладу – до 23 років (Порядок Додаток 2 до Програми);</w:t>
      </w:r>
    </w:p>
    <w:p w14:paraId="65ADF497" w14:textId="463DF6E1" w:rsidR="00222202" w:rsidRPr="00222202" w:rsidRDefault="00222202" w:rsidP="00222202">
      <w:pPr>
        <w:widowControl w:val="0"/>
        <w:numPr>
          <w:ilvl w:val="0"/>
          <w:numId w:val="1"/>
        </w:numPr>
        <w:tabs>
          <w:tab w:val="left" w:pos="952"/>
        </w:tabs>
        <w:spacing w:after="0" w:line="322" w:lineRule="exact"/>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Надання разової матеріальної допомоги членам </w:t>
      </w:r>
      <w:r w:rsidR="00D2718E" w:rsidRPr="00D2718E">
        <w:rPr>
          <w:rFonts w:eastAsia="Times New Roman" w:cs="Times New Roman"/>
          <w:color w:val="000000"/>
          <w:szCs w:val="28"/>
          <w:lang w:val="uk-UA" w:eastAsia="uk-UA" w:bidi="uk-UA"/>
        </w:rPr>
        <w:t xml:space="preserve">сімей загиблих/померлих учасників антитерористичної операції/операції об’єднаних сил та сімей загиблих/померлих Захисників та Захисниць України </w:t>
      </w:r>
      <w:r w:rsidRPr="00222202">
        <w:rPr>
          <w:rFonts w:eastAsia="Times New Roman" w:cs="Times New Roman"/>
          <w:color w:val="000000"/>
          <w:szCs w:val="28"/>
          <w:lang w:val="uk-UA" w:eastAsia="uk-UA" w:bidi="uk-UA"/>
        </w:rPr>
        <w:t xml:space="preserve">у розмірі 15 тис. грн. (Порядок Додаток </w:t>
      </w:r>
      <w:r w:rsidR="004E75C0">
        <w:rPr>
          <w:rFonts w:eastAsia="Times New Roman" w:cs="Times New Roman"/>
          <w:color w:val="000000"/>
          <w:szCs w:val="28"/>
          <w:lang w:val="uk-UA" w:eastAsia="uk-UA" w:bidi="uk-UA"/>
        </w:rPr>
        <w:t>3</w:t>
      </w:r>
      <w:r w:rsidRPr="00222202">
        <w:rPr>
          <w:rFonts w:eastAsia="Times New Roman" w:cs="Times New Roman"/>
          <w:color w:val="000000"/>
          <w:szCs w:val="28"/>
          <w:lang w:val="uk-UA" w:eastAsia="uk-UA" w:bidi="uk-UA"/>
        </w:rPr>
        <w:t xml:space="preserve"> до Програми).</w:t>
      </w:r>
    </w:p>
    <w:p w14:paraId="5D8D24B0" w14:textId="77777777" w:rsidR="00222202" w:rsidRPr="00222202" w:rsidRDefault="00222202" w:rsidP="00222202">
      <w:pPr>
        <w:widowControl w:val="0"/>
        <w:tabs>
          <w:tab w:val="left" w:pos="952"/>
        </w:tabs>
        <w:spacing w:after="0" w:line="322" w:lineRule="exact"/>
        <w:jc w:val="both"/>
        <w:rPr>
          <w:rFonts w:eastAsia="Times New Roman" w:cs="Times New Roman"/>
          <w:color w:val="000000"/>
          <w:szCs w:val="28"/>
          <w:lang w:val="uk-UA" w:eastAsia="uk-UA" w:bidi="uk-UA"/>
        </w:rPr>
      </w:pPr>
    </w:p>
    <w:p w14:paraId="0AC559FE" w14:textId="77777777" w:rsidR="00222202" w:rsidRPr="00222202" w:rsidRDefault="00222202" w:rsidP="00222202">
      <w:pPr>
        <w:keepNext/>
        <w:keepLines/>
        <w:widowControl w:val="0"/>
        <w:tabs>
          <w:tab w:val="left" w:pos="920"/>
        </w:tabs>
        <w:spacing w:after="0" w:line="322" w:lineRule="exact"/>
        <w:jc w:val="center"/>
        <w:outlineLvl w:val="0"/>
        <w:rPr>
          <w:rFonts w:eastAsia="Times New Roman" w:cs="Times New Roman"/>
          <w:b/>
          <w:bCs/>
          <w:color w:val="000000"/>
          <w:szCs w:val="28"/>
          <w:lang w:val="uk-UA" w:eastAsia="uk-UA" w:bidi="uk-UA"/>
        </w:rPr>
      </w:pPr>
      <w:bookmarkStart w:id="5" w:name="bookmark5"/>
      <w:r w:rsidRPr="00222202">
        <w:rPr>
          <w:rFonts w:eastAsia="Times New Roman" w:cs="Times New Roman"/>
          <w:b/>
          <w:bCs/>
          <w:color w:val="000000"/>
          <w:szCs w:val="28"/>
          <w:lang w:val="uk-UA" w:eastAsia="uk-UA" w:bidi="uk-UA"/>
        </w:rPr>
        <w:t>3. Заходи по забезпеченню виконання Програми.</w:t>
      </w:r>
      <w:bookmarkEnd w:id="5"/>
    </w:p>
    <w:p w14:paraId="501A27E2" w14:textId="77777777" w:rsidR="00222202" w:rsidRPr="00222202" w:rsidRDefault="00222202" w:rsidP="00222202">
      <w:pPr>
        <w:keepNext/>
        <w:keepLines/>
        <w:widowControl w:val="0"/>
        <w:tabs>
          <w:tab w:val="left" w:pos="920"/>
        </w:tabs>
        <w:spacing w:after="0" w:line="322" w:lineRule="exact"/>
        <w:jc w:val="center"/>
        <w:outlineLvl w:val="0"/>
        <w:rPr>
          <w:rFonts w:eastAsia="Times New Roman" w:cs="Times New Roman"/>
          <w:b/>
          <w:bCs/>
          <w:color w:val="000000"/>
          <w:szCs w:val="28"/>
          <w:lang w:val="uk-UA" w:eastAsia="uk-UA" w:bidi="uk-UA"/>
        </w:rPr>
      </w:pPr>
    </w:p>
    <w:p w14:paraId="1678F54D" w14:textId="77777777" w:rsidR="00222202" w:rsidRPr="00222202" w:rsidRDefault="00222202" w:rsidP="00222202">
      <w:pPr>
        <w:widowControl w:val="0"/>
        <w:spacing w:after="0" w:line="322" w:lineRule="exact"/>
        <w:ind w:left="580"/>
        <w:jc w:val="both"/>
        <w:rPr>
          <w:rFonts w:eastAsia="Times New Roman" w:cs="Times New Roman"/>
          <w:b/>
          <w:bCs/>
          <w:color w:val="000000"/>
          <w:szCs w:val="28"/>
          <w:lang w:val="uk-UA" w:eastAsia="uk-UA" w:bidi="uk-UA"/>
        </w:rPr>
      </w:pPr>
      <w:r w:rsidRPr="00222202">
        <w:rPr>
          <w:rFonts w:eastAsia="Times New Roman" w:cs="Times New Roman"/>
          <w:b/>
          <w:bCs/>
          <w:color w:val="000000"/>
          <w:szCs w:val="28"/>
          <w:lang w:val="uk-UA" w:eastAsia="uk-UA" w:bidi="uk-UA"/>
        </w:rPr>
        <w:t>Очікувані результати</w:t>
      </w:r>
    </w:p>
    <w:p w14:paraId="3967498A" w14:textId="6C5475E6" w:rsidR="00222202" w:rsidRPr="00222202" w:rsidRDefault="00222202" w:rsidP="00222202">
      <w:pPr>
        <w:widowControl w:val="0"/>
        <w:spacing w:after="0" w:line="322"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Результативний показник Програми - це забезпечення всебічної підтримки з боку держави і суспільства зазначеним категоріям громадян, у тому числі дітям </w:t>
      </w:r>
      <w:r w:rsidR="00D2718E" w:rsidRPr="00D2718E">
        <w:rPr>
          <w:rFonts w:eastAsia="Times New Roman" w:cs="Times New Roman"/>
          <w:color w:val="000000"/>
          <w:szCs w:val="28"/>
          <w:lang w:val="uk-UA"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Pr="00222202">
        <w:rPr>
          <w:rFonts w:eastAsia="Times New Roman" w:cs="Times New Roman"/>
          <w:color w:val="000000"/>
          <w:szCs w:val="28"/>
          <w:lang w:val="uk-UA" w:eastAsia="uk-UA" w:bidi="uk-UA"/>
        </w:rPr>
        <w:t>, гідне вшанування пам'яті полеглих за Батьківщину.</w:t>
      </w:r>
    </w:p>
    <w:p w14:paraId="4A7D004F" w14:textId="5FFCFB98" w:rsidR="00222202" w:rsidRPr="00222202" w:rsidRDefault="00222202" w:rsidP="00222202">
      <w:pPr>
        <w:widowControl w:val="0"/>
        <w:spacing w:after="0" w:line="322"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 xml:space="preserve">Виконання визначених даною Програмою заходів підвищить рівень соціального захисту, поліпшить соціально-психологічний мікроклімат в сім’ях </w:t>
      </w:r>
      <w:r w:rsidR="00D2718E" w:rsidRPr="00D2718E">
        <w:rPr>
          <w:rFonts w:eastAsia="Times New Roman" w:cs="Times New Roman"/>
          <w:color w:val="000000"/>
          <w:szCs w:val="28"/>
          <w:lang w:val="uk-UA" w:eastAsia="uk-UA" w:bidi="uk-UA"/>
        </w:rPr>
        <w:t>загиблих/померлих учасників антитерористичної операції/операції об’єднаних сил та сімей загиблих/померлих Захисників та Захисниць України</w:t>
      </w:r>
      <w:r w:rsidRPr="00222202">
        <w:rPr>
          <w:rFonts w:eastAsia="Times New Roman" w:cs="Times New Roman"/>
          <w:color w:val="000000"/>
          <w:szCs w:val="28"/>
          <w:lang w:val="uk-UA" w:eastAsia="uk-UA" w:bidi="uk-UA"/>
        </w:rPr>
        <w:t>, а також дасть можливість сім'ям отримати додаткові соціальні гарантії та адресні допомоги, сприятиме вирішенню інших соціально-побутових питань.</w:t>
      </w:r>
    </w:p>
    <w:p w14:paraId="3881B3FC" w14:textId="77777777" w:rsidR="00222202" w:rsidRPr="00222202" w:rsidRDefault="00222202" w:rsidP="00222202">
      <w:pPr>
        <w:widowControl w:val="0"/>
        <w:spacing w:after="304" w:line="322"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14:paraId="62E2A9DB" w14:textId="77777777" w:rsidR="00222202" w:rsidRPr="00222202" w:rsidRDefault="00222202" w:rsidP="00222202">
      <w:pPr>
        <w:keepNext/>
        <w:keepLines/>
        <w:widowControl w:val="0"/>
        <w:tabs>
          <w:tab w:val="left" w:pos="920"/>
        </w:tabs>
        <w:spacing w:after="0" w:line="317" w:lineRule="exact"/>
        <w:jc w:val="center"/>
        <w:outlineLvl w:val="0"/>
        <w:rPr>
          <w:rFonts w:eastAsia="Times New Roman" w:cs="Times New Roman"/>
          <w:b/>
          <w:bCs/>
          <w:color w:val="000000"/>
          <w:szCs w:val="28"/>
          <w:lang w:val="uk-UA" w:eastAsia="uk-UA" w:bidi="uk-UA"/>
        </w:rPr>
      </w:pPr>
      <w:bookmarkStart w:id="6" w:name="bookmark6"/>
      <w:r w:rsidRPr="00222202">
        <w:rPr>
          <w:rFonts w:eastAsia="Times New Roman" w:cs="Times New Roman"/>
          <w:b/>
          <w:bCs/>
          <w:color w:val="000000"/>
          <w:szCs w:val="28"/>
          <w:lang w:val="uk-UA" w:eastAsia="uk-UA" w:bidi="uk-UA"/>
        </w:rPr>
        <w:t>4. Ресурсне забезпечення реалізації Програми</w:t>
      </w:r>
      <w:bookmarkEnd w:id="6"/>
    </w:p>
    <w:p w14:paraId="2C9B1233" w14:textId="77777777" w:rsidR="00222202" w:rsidRPr="00222202" w:rsidRDefault="00222202" w:rsidP="00222202">
      <w:pPr>
        <w:keepNext/>
        <w:keepLines/>
        <w:widowControl w:val="0"/>
        <w:tabs>
          <w:tab w:val="left" w:pos="920"/>
        </w:tabs>
        <w:spacing w:after="0" w:line="317" w:lineRule="exact"/>
        <w:jc w:val="center"/>
        <w:outlineLvl w:val="0"/>
        <w:rPr>
          <w:rFonts w:eastAsia="Times New Roman" w:cs="Times New Roman"/>
          <w:b/>
          <w:bCs/>
          <w:color w:val="000000"/>
          <w:szCs w:val="28"/>
          <w:lang w:val="uk-UA" w:eastAsia="uk-UA" w:bidi="uk-UA"/>
        </w:rPr>
      </w:pPr>
    </w:p>
    <w:p w14:paraId="5415E79F" w14:textId="77777777" w:rsidR="00222202" w:rsidRPr="00222202" w:rsidRDefault="00222202" w:rsidP="00222202">
      <w:pPr>
        <w:widowControl w:val="0"/>
        <w:spacing w:after="300" w:line="317" w:lineRule="exact"/>
        <w:ind w:firstLine="580"/>
        <w:jc w:val="both"/>
        <w:rPr>
          <w:rFonts w:eastAsia="Times New Roman" w:cs="Times New Roman"/>
          <w:color w:val="000000"/>
          <w:szCs w:val="28"/>
          <w:lang w:val="uk-UA" w:eastAsia="uk-UA" w:bidi="uk-UA"/>
        </w:rPr>
      </w:pPr>
      <w:r w:rsidRPr="00222202">
        <w:rPr>
          <w:rFonts w:eastAsia="Times New Roman" w:cs="Times New Roman"/>
          <w:color w:val="000000"/>
          <w:szCs w:val="28"/>
          <w:lang w:val="uk-UA" w:eastAsia="uk-UA" w:bidi="uk-UA"/>
        </w:rPr>
        <w:t>Реалізація завдань Програми здійснюється шляхом фінансування відповідно до чинного законодавства за рахунок місцевого бюджету. Також, благодійної (спонсорської) допомоги та заходів, що не потребують фінансування не заборонених законодавством. Напрямки реалізації Програми наведено у додатку 1.</w:t>
      </w:r>
    </w:p>
    <w:p w14:paraId="6763A855" w14:textId="77777777" w:rsidR="00222202" w:rsidRPr="00222202" w:rsidRDefault="00222202" w:rsidP="00222202">
      <w:pPr>
        <w:keepNext/>
        <w:keepLines/>
        <w:widowControl w:val="0"/>
        <w:tabs>
          <w:tab w:val="left" w:pos="916"/>
        </w:tabs>
        <w:spacing w:after="0" w:line="317" w:lineRule="exact"/>
        <w:jc w:val="center"/>
        <w:outlineLvl w:val="0"/>
        <w:rPr>
          <w:rFonts w:eastAsia="Times New Roman" w:cs="Times New Roman"/>
          <w:b/>
          <w:bCs/>
          <w:color w:val="000000"/>
          <w:szCs w:val="28"/>
          <w:lang w:val="uk-UA" w:eastAsia="uk-UA" w:bidi="uk-UA"/>
        </w:rPr>
      </w:pPr>
      <w:r w:rsidRPr="00222202">
        <w:rPr>
          <w:rFonts w:eastAsia="Times New Roman" w:cs="Times New Roman"/>
          <w:b/>
          <w:bCs/>
          <w:color w:val="000000"/>
          <w:szCs w:val="28"/>
          <w:lang w:val="uk-UA" w:eastAsia="uk-UA" w:bidi="uk-UA"/>
        </w:rPr>
        <w:lastRenderedPageBreak/>
        <w:t>5. Координація та контроль за реалізацією Програми</w:t>
      </w:r>
    </w:p>
    <w:p w14:paraId="753DC275" w14:textId="77777777" w:rsidR="00222202" w:rsidRPr="00222202" w:rsidRDefault="00222202" w:rsidP="00222202">
      <w:pPr>
        <w:keepNext/>
        <w:keepLines/>
        <w:widowControl w:val="0"/>
        <w:tabs>
          <w:tab w:val="left" w:pos="916"/>
        </w:tabs>
        <w:spacing w:after="0" w:line="317" w:lineRule="exact"/>
        <w:jc w:val="center"/>
        <w:outlineLvl w:val="0"/>
        <w:rPr>
          <w:rFonts w:eastAsia="Times New Roman" w:cs="Times New Roman"/>
          <w:b/>
          <w:bCs/>
          <w:color w:val="000000"/>
          <w:szCs w:val="28"/>
          <w:lang w:val="uk-UA" w:eastAsia="uk-UA" w:bidi="uk-UA"/>
        </w:rPr>
      </w:pPr>
    </w:p>
    <w:p w14:paraId="5D59ECD3" w14:textId="77777777" w:rsidR="00222202" w:rsidRPr="00222202" w:rsidRDefault="00222202" w:rsidP="00222202">
      <w:pPr>
        <w:shd w:val="clear" w:color="auto" w:fill="FFFFFF"/>
        <w:spacing w:after="0"/>
        <w:ind w:firstLine="567"/>
        <w:jc w:val="both"/>
        <w:rPr>
          <w:rFonts w:eastAsia="Times New Roman" w:cs="Times New Roman"/>
          <w:szCs w:val="28"/>
          <w:lang w:val="uk-UA" w:eastAsia="ru-RU"/>
        </w:rPr>
      </w:pPr>
      <w:r w:rsidRPr="00222202">
        <w:rPr>
          <w:rFonts w:eastAsia="Times New Roman" w:cs="Times New Roman"/>
          <w:szCs w:val="28"/>
          <w:lang w:val="uk-UA" w:eastAsia="ru-RU"/>
        </w:rPr>
        <w:t xml:space="preserve">Координація та контроль за виконанням заходів Програми здійснюється виконавчим комітетом сільської ради. </w:t>
      </w:r>
    </w:p>
    <w:p w14:paraId="5DDF5143" w14:textId="77777777" w:rsidR="00222202" w:rsidRPr="00222202" w:rsidRDefault="00222202" w:rsidP="00222202">
      <w:pPr>
        <w:shd w:val="clear" w:color="auto" w:fill="FFFFFF"/>
        <w:spacing w:after="0"/>
        <w:ind w:firstLine="567"/>
        <w:jc w:val="both"/>
        <w:rPr>
          <w:rFonts w:eastAsia="Times New Roman" w:cs="Times New Roman"/>
          <w:szCs w:val="28"/>
          <w:lang w:val="uk-UA" w:eastAsia="ru-RU"/>
        </w:rPr>
      </w:pPr>
      <w:r w:rsidRPr="00222202">
        <w:rPr>
          <w:rFonts w:eastAsia="Times New Roman" w:cs="Times New Roman"/>
          <w:szCs w:val="28"/>
          <w:lang w:val="uk-UA" w:eastAsia="ru-RU"/>
        </w:rPr>
        <w:t>Відділ соціального захисту населення та охорони здоров’я сільської ради щороку до 01 лютого готує та подає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 узагальнений звіт про стан виконання завдань та заходів Програми і використання бюджетних коштів.</w:t>
      </w:r>
    </w:p>
    <w:p w14:paraId="5B3D65C8" w14:textId="074CD6A8" w:rsidR="00222202" w:rsidRDefault="00222202" w:rsidP="00222202">
      <w:pPr>
        <w:widowControl w:val="0"/>
        <w:spacing w:after="0"/>
        <w:rPr>
          <w:rFonts w:eastAsia="Arial Unicode MS" w:cs="Times New Roman"/>
          <w:color w:val="000000"/>
          <w:sz w:val="20"/>
          <w:szCs w:val="20"/>
          <w:lang w:val="uk-UA" w:eastAsia="uk-UA"/>
        </w:rPr>
      </w:pPr>
    </w:p>
    <w:p w14:paraId="29D395BE" w14:textId="77777777" w:rsidR="00D2718E" w:rsidRPr="00222202" w:rsidRDefault="00D2718E" w:rsidP="00222202">
      <w:pPr>
        <w:widowControl w:val="0"/>
        <w:spacing w:after="0"/>
        <w:rPr>
          <w:rFonts w:eastAsia="Arial Unicode MS" w:cs="Times New Roman"/>
          <w:color w:val="000000"/>
          <w:sz w:val="20"/>
          <w:szCs w:val="20"/>
          <w:lang w:val="uk-UA" w:eastAsia="uk-UA"/>
        </w:rPr>
      </w:pPr>
    </w:p>
    <w:p w14:paraId="5D769FD1" w14:textId="77777777" w:rsidR="00222202" w:rsidRPr="00222202" w:rsidRDefault="00222202" w:rsidP="00222202">
      <w:pPr>
        <w:widowControl w:val="0"/>
        <w:spacing w:after="0"/>
        <w:rPr>
          <w:rFonts w:eastAsia="Arial Unicode MS" w:cs="Times New Roman"/>
          <w:color w:val="000000"/>
          <w:sz w:val="20"/>
          <w:szCs w:val="20"/>
          <w:lang w:val="uk-UA" w:eastAsia="uk-UA"/>
        </w:rPr>
      </w:pPr>
    </w:p>
    <w:p w14:paraId="2ADDFFED" w14:textId="77777777" w:rsidR="00222202" w:rsidRPr="00222202" w:rsidRDefault="00222202" w:rsidP="00222202">
      <w:pPr>
        <w:widowControl w:val="0"/>
        <w:spacing w:after="0"/>
        <w:jc w:val="both"/>
        <w:rPr>
          <w:rFonts w:eastAsia="Arial Unicode MS" w:cs="Times New Roman"/>
          <w:b/>
          <w:bCs/>
          <w:color w:val="000000"/>
          <w:szCs w:val="28"/>
          <w:lang w:val="uk-UA" w:eastAsia="uk-UA"/>
        </w:rPr>
      </w:pPr>
      <w:r w:rsidRPr="00222202">
        <w:rPr>
          <w:rFonts w:eastAsia="Arial Unicode MS" w:cs="Times New Roman"/>
          <w:b/>
          <w:bCs/>
          <w:color w:val="000000"/>
          <w:szCs w:val="28"/>
          <w:lang w:val="uk-UA" w:eastAsia="uk-UA"/>
        </w:rPr>
        <w:t xml:space="preserve">Начальник відділу соціального </w:t>
      </w:r>
    </w:p>
    <w:p w14:paraId="21AFE943" w14:textId="77777777" w:rsidR="00222202" w:rsidRPr="00222202" w:rsidRDefault="00222202" w:rsidP="00222202">
      <w:pPr>
        <w:widowControl w:val="0"/>
        <w:spacing w:after="0"/>
        <w:jc w:val="both"/>
        <w:rPr>
          <w:rFonts w:eastAsia="Arial Unicode MS" w:cs="Times New Roman"/>
          <w:b/>
          <w:bCs/>
          <w:color w:val="000000"/>
          <w:szCs w:val="28"/>
          <w:lang w:val="uk-UA" w:eastAsia="uk-UA"/>
        </w:rPr>
      </w:pPr>
      <w:r w:rsidRPr="00222202">
        <w:rPr>
          <w:rFonts w:eastAsia="Arial Unicode MS" w:cs="Times New Roman"/>
          <w:b/>
          <w:bCs/>
          <w:color w:val="000000"/>
          <w:szCs w:val="28"/>
          <w:lang w:val="uk-UA" w:eastAsia="uk-UA"/>
        </w:rPr>
        <w:t xml:space="preserve">захисту населення та охорони </w:t>
      </w:r>
    </w:p>
    <w:p w14:paraId="749471B9" w14:textId="77777777" w:rsidR="00222202" w:rsidRPr="00222202" w:rsidRDefault="00222202" w:rsidP="00222202">
      <w:pPr>
        <w:widowControl w:val="0"/>
        <w:spacing w:after="0"/>
        <w:jc w:val="both"/>
        <w:rPr>
          <w:rFonts w:eastAsia="Arial Unicode MS" w:cs="Times New Roman"/>
          <w:b/>
          <w:bCs/>
          <w:color w:val="000000"/>
          <w:szCs w:val="28"/>
          <w:lang w:val="uk-UA" w:eastAsia="uk-UA"/>
        </w:rPr>
      </w:pPr>
      <w:r w:rsidRPr="00222202">
        <w:rPr>
          <w:rFonts w:eastAsia="Arial Unicode MS" w:cs="Times New Roman"/>
          <w:b/>
          <w:bCs/>
          <w:color w:val="000000"/>
          <w:szCs w:val="28"/>
          <w:lang w:val="uk-UA" w:eastAsia="uk-UA"/>
        </w:rPr>
        <w:t>здоров’я сільської ради                                                         Анастасія ЦАПУШЕЛ</w:t>
      </w:r>
    </w:p>
    <w:p w14:paraId="7DDBC3D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6480F"/>
    <w:multiLevelType w:val="multilevel"/>
    <w:tmpl w:val="663C8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068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02"/>
    <w:rsid w:val="00002B48"/>
    <w:rsid w:val="00222202"/>
    <w:rsid w:val="00240496"/>
    <w:rsid w:val="004E75C0"/>
    <w:rsid w:val="006A063B"/>
    <w:rsid w:val="006C0B77"/>
    <w:rsid w:val="008242FF"/>
    <w:rsid w:val="00870751"/>
    <w:rsid w:val="00922C48"/>
    <w:rsid w:val="00B915B7"/>
    <w:rsid w:val="00D2718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A9FA"/>
  <w15:chartTrackingRefBased/>
  <w15:docId w15:val="{D4DD994A-AD8F-42BF-B556-E9075717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АЛЛА</cp:lastModifiedBy>
  <cp:revision>2</cp:revision>
  <dcterms:created xsi:type="dcterms:W3CDTF">2023-01-02T14:16:00Z</dcterms:created>
  <dcterms:modified xsi:type="dcterms:W3CDTF">2023-01-02T14:16:00Z</dcterms:modified>
</cp:coreProperties>
</file>