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49F3" w14:textId="77777777" w:rsidR="00E0667C" w:rsidRPr="00E0667C" w:rsidRDefault="00E0667C" w:rsidP="00E0667C">
      <w:pPr>
        <w:tabs>
          <w:tab w:val="left" w:pos="1418"/>
          <w:tab w:val="left" w:pos="5670"/>
        </w:tabs>
        <w:suppressAutoHyphens/>
        <w:spacing w:after="0"/>
        <w:ind w:left="5103"/>
        <w:rPr>
          <w:rFonts w:eastAsia="Times New Roman" w:cs="Times New Roman"/>
          <w:b/>
          <w:szCs w:val="28"/>
          <w:lang w:val="uk-UA" w:eastAsia="ar-SA"/>
        </w:rPr>
      </w:pPr>
      <w:bookmarkStart w:id="0" w:name="_GoBack"/>
      <w:bookmarkEnd w:id="0"/>
      <w:r w:rsidRPr="00E0667C">
        <w:rPr>
          <w:rFonts w:eastAsia="Times New Roman" w:cs="Times New Roman"/>
          <w:b/>
          <w:szCs w:val="28"/>
          <w:lang w:val="uk-UA" w:eastAsia="ar-SA"/>
        </w:rPr>
        <w:t>ЗАТВЕРДЖЕНО</w:t>
      </w:r>
    </w:p>
    <w:p w14:paraId="35E5DD20" w14:textId="77777777" w:rsidR="00E0667C" w:rsidRPr="00E0667C" w:rsidRDefault="00E0667C" w:rsidP="00E0667C">
      <w:pPr>
        <w:tabs>
          <w:tab w:val="left" w:pos="1418"/>
          <w:tab w:val="left" w:pos="5670"/>
        </w:tabs>
        <w:suppressAutoHyphens/>
        <w:spacing w:after="0"/>
        <w:ind w:left="5103"/>
        <w:rPr>
          <w:rFonts w:eastAsia="Times New Roman" w:cs="Times New Roman"/>
          <w:b/>
          <w:sz w:val="16"/>
          <w:szCs w:val="16"/>
          <w:lang w:val="uk-UA" w:eastAsia="ar-SA"/>
        </w:rPr>
      </w:pPr>
    </w:p>
    <w:p w14:paraId="4E60D30A" w14:textId="77777777" w:rsidR="00E0667C" w:rsidRPr="00E0667C" w:rsidRDefault="00E0667C" w:rsidP="00E0667C">
      <w:pPr>
        <w:tabs>
          <w:tab w:val="left" w:pos="1418"/>
        </w:tabs>
        <w:suppressAutoHyphens/>
        <w:spacing w:after="0"/>
        <w:ind w:left="5103"/>
        <w:rPr>
          <w:rFonts w:eastAsia="Times New Roman" w:cs="Times New Roman"/>
          <w:szCs w:val="28"/>
          <w:lang w:val="uk-UA" w:eastAsia="ar-SA"/>
        </w:rPr>
      </w:pPr>
      <w:r w:rsidRPr="00E0667C">
        <w:rPr>
          <w:rFonts w:eastAsia="Times New Roman" w:cs="Times New Roman"/>
          <w:szCs w:val="28"/>
          <w:lang w:val="uk-UA" w:eastAsia="ar-SA"/>
        </w:rPr>
        <w:t>Виконавчим комітетом</w:t>
      </w:r>
    </w:p>
    <w:p w14:paraId="738D0C3C" w14:textId="77777777" w:rsidR="00E0667C" w:rsidRPr="00E0667C" w:rsidRDefault="00E0667C" w:rsidP="00E0667C">
      <w:pPr>
        <w:suppressAutoHyphens/>
        <w:spacing w:after="0"/>
        <w:ind w:left="5103"/>
        <w:rPr>
          <w:rFonts w:eastAsia="Times New Roman" w:cs="Times New Roman"/>
          <w:szCs w:val="28"/>
          <w:lang w:val="uk-UA" w:eastAsia="ar-SA"/>
        </w:rPr>
      </w:pPr>
      <w:r w:rsidRPr="00E0667C">
        <w:rPr>
          <w:rFonts w:eastAsia="Times New Roman" w:cs="Times New Roman"/>
          <w:szCs w:val="28"/>
          <w:lang w:val="uk-UA" w:eastAsia="ar-SA"/>
        </w:rPr>
        <w:t xml:space="preserve">Великосеверинівської </w:t>
      </w:r>
    </w:p>
    <w:p w14:paraId="051B3F54" w14:textId="77777777" w:rsidR="00E0667C" w:rsidRPr="00E0667C" w:rsidRDefault="00E0667C" w:rsidP="00E0667C">
      <w:pPr>
        <w:suppressAutoHyphens/>
        <w:spacing w:after="0"/>
        <w:ind w:left="5103"/>
        <w:rPr>
          <w:rFonts w:eastAsia="Times New Roman" w:cs="Times New Roman"/>
          <w:szCs w:val="28"/>
          <w:lang w:val="uk-UA" w:eastAsia="ar-SA"/>
        </w:rPr>
      </w:pPr>
      <w:r w:rsidRPr="00E0667C">
        <w:rPr>
          <w:rFonts w:eastAsia="Times New Roman" w:cs="Times New Roman"/>
          <w:szCs w:val="28"/>
          <w:lang w:val="uk-UA" w:eastAsia="ar-SA"/>
        </w:rPr>
        <w:t>сільської ради</w:t>
      </w:r>
    </w:p>
    <w:p w14:paraId="015931CA" w14:textId="77777777" w:rsidR="00E0667C" w:rsidRPr="00E0667C" w:rsidRDefault="00E0667C" w:rsidP="00E0667C">
      <w:pPr>
        <w:suppressAutoHyphens/>
        <w:spacing w:after="0"/>
        <w:ind w:left="5103"/>
        <w:rPr>
          <w:rFonts w:eastAsia="Times New Roman" w:cs="Times New Roman"/>
          <w:szCs w:val="28"/>
          <w:lang w:val="uk-UA" w:eastAsia="ar-SA"/>
        </w:rPr>
      </w:pPr>
      <w:r w:rsidRPr="00E0667C">
        <w:rPr>
          <w:rFonts w:eastAsia="Times New Roman" w:cs="Times New Roman"/>
          <w:szCs w:val="28"/>
          <w:lang w:val="uk-UA" w:eastAsia="ar-SA"/>
        </w:rPr>
        <w:t>від «01» грудня 2022 року №116</w:t>
      </w:r>
    </w:p>
    <w:p w14:paraId="55D7D5AB" w14:textId="77777777" w:rsidR="00E0667C" w:rsidRPr="00E0667C" w:rsidRDefault="00E0667C" w:rsidP="00E0667C">
      <w:pPr>
        <w:suppressAutoHyphens/>
        <w:spacing w:after="0"/>
        <w:rPr>
          <w:rFonts w:eastAsia="Times New Roman" w:cs="Times New Roman"/>
          <w:sz w:val="16"/>
          <w:szCs w:val="16"/>
          <w:lang w:val="uk-UA" w:eastAsia="ar-SA"/>
        </w:rPr>
      </w:pPr>
    </w:p>
    <w:p w14:paraId="542CDF4E" w14:textId="77777777" w:rsidR="00E0667C" w:rsidRPr="00E0667C" w:rsidRDefault="00E0667C" w:rsidP="00E0667C">
      <w:pPr>
        <w:suppressAutoHyphens/>
        <w:spacing w:after="0"/>
        <w:jc w:val="center"/>
        <w:rPr>
          <w:rFonts w:eastAsia="Times New Roman" w:cs="Times New Roman"/>
          <w:sz w:val="16"/>
          <w:szCs w:val="16"/>
          <w:lang w:val="uk-UA" w:eastAsia="ar-SA"/>
        </w:rPr>
      </w:pPr>
    </w:p>
    <w:p w14:paraId="587FA500" w14:textId="77777777" w:rsidR="00E0667C" w:rsidRPr="00E0667C" w:rsidRDefault="00E0667C" w:rsidP="00E0667C">
      <w:pPr>
        <w:suppressAutoHyphens/>
        <w:spacing w:after="0"/>
        <w:jc w:val="center"/>
        <w:rPr>
          <w:rFonts w:eastAsia="Times New Roman" w:cs="Times New Roman"/>
          <w:sz w:val="16"/>
          <w:szCs w:val="16"/>
          <w:lang w:val="uk-UA" w:eastAsia="ar-SA"/>
        </w:rPr>
      </w:pPr>
    </w:p>
    <w:p w14:paraId="33E9DFE5" w14:textId="77777777" w:rsidR="00E0667C" w:rsidRPr="00E0667C" w:rsidRDefault="00E0667C" w:rsidP="00E0667C">
      <w:pPr>
        <w:shd w:val="clear" w:color="auto" w:fill="FFFFFF"/>
        <w:spacing w:after="150"/>
        <w:jc w:val="center"/>
        <w:rPr>
          <w:rFonts w:eastAsia="Times New Roman" w:cs="Times New Roman"/>
          <w:szCs w:val="28"/>
          <w:lang w:eastAsia="ru-RU"/>
        </w:rPr>
      </w:pPr>
      <w:r w:rsidRPr="00E0667C">
        <w:rPr>
          <w:rFonts w:eastAsia="Times New Roman" w:cs="Times New Roman"/>
          <w:b/>
          <w:bCs/>
          <w:szCs w:val="28"/>
          <w:lang w:eastAsia="ru-RU"/>
        </w:rPr>
        <w:t>ПОЛОЖЕННЯ</w:t>
      </w:r>
    </w:p>
    <w:p w14:paraId="2E3F2770" w14:textId="77777777" w:rsidR="00E0667C" w:rsidRPr="00E0667C" w:rsidRDefault="00E0667C" w:rsidP="00E0667C">
      <w:pPr>
        <w:shd w:val="clear" w:color="auto" w:fill="FFFFFF"/>
        <w:spacing w:after="0"/>
        <w:jc w:val="center"/>
        <w:rPr>
          <w:rFonts w:eastAsia="Times New Roman" w:cs="Times New Roman"/>
          <w:b/>
          <w:bCs/>
          <w:szCs w:val="28"/>
          <w:lang w:val="uk-UA" w:eastAsia="ru-RU"/>
        </w:rPr>
      </w:pPr>
      <w:r w:rsidRPr="00E0667C">
        <w:rPr>
          <w:rFonts w:eastAsia="Times New Roman" w:cs="Times New Roman"/>
          <w:b/>
          <w:bCs/>
          <w:szCs w:val="28"/>
          <w:lang w:eastAsia="ru-RU"/>
        </w:rPr>
        <w:t xml:space="preserve">про </w:t>
      </w:r>
      <w:r w:rsidRPr="00E0667C">
        <w:rPr>
          <w:rFonts w:eastAsia="Times New Roman" w:cs="Times New Roman"/>
          <w:b/>
          <w:bCs/>
          <w:szCs w:val="28"/>
          <w:lang w:val="uk-UA" w:eastAsia="ru-RU"/>
        </w:rPr>
        <w:t>відділ соціального захисту населення та охорони здоров’я</w:t>
      </w:r>
    </w:p>
    <w:p w14:paraId="47D8C5F5" w14:textId="77777777" w:rsidR="00E0667C" w:rsidRPr="00E0667C" w:rsidRDefault="00E0667C" w:rsidP="00E0667C">
      <w:pPr>
        <w:shd w:val="clear" w:color="auto" w:fill="FFFFFF"/>
        <w:spacing w:after="0"/>
        <w:jc w:val="center"/>
        <w:rPr>
          <w:rFonts w:eastAsia="Times New Roman" w:cs="Times New Roman"/>
          <w:szCs w:val="28"/>
          <w:lang w:val="uk-UA" w:eastAsia="ru-RU"/>
        </w:rPr>
      </w:pPr>
      <w:r w:rsidRPr="00E0667C">
        <w:rPr>
          <w:rFonts w:eastAsia="Times New Roman" w:cs="Times New Roman"/>
          <w:b/>
          <w:bCs/>
          <w:szCs w:val="28"/>
          <w:lang w:val="uk-UA" w:eastAsia="ru-RU"/>
        </w:rPr>
        <w:t>Великосеверинівської сільської ради</w:t>
      </w:r>
    </w:p>
    <w:p w14:paraId="622F32C6" w14:textId="77777777" w:rsidR="00E0667C" w:rsidRPr="00E0667C" w:rsidRDefault="00E0667C" w:rsidP="00E0667C">
      <w:pPr>
        <w:shd w:val="clear" w:color="auto" w:fill="FFFFFF"/>
        <w:spacing w:after="0"/>
        <w:jc w:val="center"/>
        <w:rPr>
          <w:rFonts w:eastAsia="Times New Roman" w:cs="Times New Roman"/>
          <w:b/>
          <w:bCs/>
          <w:sz w:val="16"/>
          <w:szCs w:val="16"/>
          <w:lang w:val="uk-UA" w:eastAsia="ru-RU"/>
        </w:rPr>
      </w:pPr>
    </w:p>
    <w:p w14:paraId="47BBCFEA" w14:textId="77777777" w:rsidR="00E0667C" w:rsidRPr="00E0667C" w:rsidRDefault="00E0667C" w:rsidP="00E0667C">
      <w:pPr>
        <w:spacing w:after="0"/>
        <w:ind w:firstLine="567"/>
        <w:jc w:val="center"/>
        <w:rPr>
          <w:rFonts w:eastAsia="Calibri" w:cs="Times New Roman"/>
          <w:b/>
          <w:sz w:val="16"/>
          <w:szCs w:val="16"/>
          <w:lang w:val="uk-UA"/>
        </w:rPr>
      </w:pPr>
      <w:r w:rsidRPr="00E0667C">
        <w:rPr>
          <w:rFonts w:eastAsia="Calibri" w:cs="Times New Roman"/>
          <w:b/>
          <w:szCs w:val="28"/>
          <w:lang w:val="uk-UA"/>
        </w:rPr>
        <w:t>І. Загальні положення</w:t>
      </w:r>
    </w:p>
    <w:p w14:paraId="0B2412C3" w14:textId="77777777" w:rsidR="00E0667C" w:rsidRPr="00E0667C" w:rsidRDefault="00E0667C" w:rsidP="00E0667C">
      <w:pPr>
        <w:spacing w:after="0"/>
        <w:ind w:firstLine="567"/>
        <w:jc w:val="center"/>
        <w:rPr>
          <w:rFonts w:eastAsia="Calibri" w:cs="Times New Roman"/>
          <w:b/>
          <w:sz w:val="16"/>
          <w:szCs w:val="16"/>
          <w:lang w:val="uk-UA"/>
        </w:rPr>
      </w:pPr>
    </w:p>
    <w:p w14:paraId="01F072A6" w14:textId="77777777" w:rsidR="00E0667C" w:rsidRPr="00E0667C" w:rsidRDefault="00E0667C" w:rsidP="00E0667C">
      <w:pPr>
        <w:spacing w:after="0"/>
        <w:ind w:firstLine="567"/>
        <w:jc w:val="both"/>
        <w:rPr>
          <w:rFonts w:eastAsia="Calibri" w:cs="Times New Roman"/>
          <w:sz w:val="16"/>
          <w:szCs w:val="16"/>
          <w:lang w:val="uk-UA"/>
        </w:rPr>
      </w:pPr>
      <w:r w:rsidRPr="00E0667C">
        <w:rPr>
          <w:rFonts w:eastAsia="Calibri" w:cs="Times New Roman"/>
          <w:szCs w:val="28"/>
          <w:lang w:val="uk-UA"/>
        </w:rPr>
        <w:t xml:space="preserve">1.1. Відділ </w:t>
      </w:r>
      <w:r w:rsidRPr="00E0667C">
        <w:rPr>
          <w:rFonts w:eastAsia="Calibri" w:cs="Times New Roman"/>
          <w:bCs/>
          <w:szCs w:val="28"/>
          <w:lang w:val="uk-UA"/>
        </w:rPr>
        <w:t xml:space="preserve">соціального захисту населення та охорони здоров’я Великосеверинівської сільської ради </w:t>
      </w:r>
      <w:r w:rsidRPr="00E0667C">
        <w:rPr>
          <w:rFonts w:eastAsia="Calibri" w:cs="Times New Roman"/>
          <w:szCs w:val="28"/>
          <w:lang w:val="uk-UA"/>
        </w:rPr>
        <w:t>(далі – Відділ) є виконавчим органом Великосеверинівської сільської ради, що утворюється сільською радою. Відділ є підзвітним та підконтрольним сільській раді, підпорядкованим сільському голові, виконавчому комітету сільської ради.</w:t>
      </w:r>
    </w:p>
    <w:p w14:paraId="006AF970" w14:textId="77777777" w:rsidR="00E0667C" w:rsidRPr="00E0667C" w:rsidRDefault="00E0667C" w:rsidP="00E0667C">
      <w:pPr>
        <w:spacing w:after="0"/>
        <w:ind w:firstLine="567"/>
        <w:jc w:val="both"/>
        <w:rPr>
          <w:rFonts w:eastAsia="Calibri" w:cs="Times New Roman"/>
          <w:sz w:val="16"/>
          <w:szCs w:val="16"/>
          <w:lang w:val="uk-UA"/>
        </w:rPr>
      </w:pPr>
    </w:p>
    <w:p w14:paraId="22EFFAD5" w14:textId="77777777" w:rsidR="00E0667C" w:rsidRPr="00E0667C" w:rsidRDefault="00E0667C" w:rsidP="00E0667C">
      <w:pPr>
        <w:spacing w:after="0"/>
        <w:ind w:firstLine="567"/>
        <w:jc w:val="both"/>
        <w:rPr>
          <w:rFonts w:eastAsia="Calibri" w:cs="Times New Roman"/>
          <w:sz w:val="16"/>
          <w:szCs w:val="16"/>
          <w:lang w:val="uk-UA"/>
        </w:rPr>
      </w:pPr>
      <w:r w:rsidRPr="00E0667C">
        <w:rPr>
          <w:rFonts w:eastAsia="Calibri" w:cs="Times New Roman"/>
          <w:szCs w:val="28"/>
          <w:lang w:val="uk-UA"/>
        </w:rPr>
        <w:t>1.2. Відділ у своїй діяльності керується Конституцією України, Основами законодавства України про охорону здоров’я, нормативно-правовими актами Президента України та Кабінету Міністрів України, наказами Міністерства соціальної політики України, центральних органів виконавчої влади, розпорядженнями голови обласної державної адміністрації, наказами начальника служби у справах дітей облдержадміністрації, рішеннями обласної ради, сільської ради та виконавчого комітету, розпорядженнями сільського голови та іншими нормативно-правовими актами.</w:t>
      </w:r>
    </w:p>
    <w:p w14:paraId="6B76903E" w14:textId="77777777" w:rsidR="00E0667C" w:rsidRPr="00E0667C" w:rsidRDefault="00E0667C" w:rsidP="00E0667C">
      <w:pPr>
        <w:spacing w:after="0"/>
        <w:ind w:firstLine="567"/>
        <w:jc w:val="both"/>
        <w:rPr>
          <w:rFonts w:eastAsia="Calibri" w:cs="Times New Roman"/>
          <w:sz w:val="16"/>
          <w:szCs w:val="16"/>
          <w:lang w:val="uk-UA"/>
        </w:rPr>
      </w:pPr>
    </w:p>
    <w:p w14:paraId="3E888389" w14:textId="77777777" w:rsidR="00E0667C" w:rsidRPr="00E0667C" w:rsidRDefault="00E0667C" w:rsidP="00E0667C">
      <w:pPr>
        <w:spacing w:after="0"/>
        <w:ind w:firstLine="567"/>
        <w:jc w:val="both"/>
        <w:rPr>
          <w:rFonts w:eastAsia="Calibri" w:cs="Times New Roman"/>
          <w:sz w:val="16"/>
          <w:szCs w:val="16"/>
          <w:lang w:val="uk-UA"/>
        </w:rPr>
      </w:pPr>
      <w:r w:rsidRPr="00E0667C">
        <w:rPr>
          <w:rFonts w:eastAsia="Calibri" w:cs="Times New Roman"/>
          <w:szCs w:val="28"/>
          <w:lang w:val="uk-UA"/>
        </w:rPr>
        <w:t>1.3. Положення про Відділ затверджується рішенням Великосеверинівської сільської ради.</w:t>
      </w:r>
    </w:p>
    <w:p w14:paraId="162AFB4F" w14:textId="77777777" w:rsidR="00E0667C" w:rsidRPr="00E0667C" w:rsidRDefault="00E0667C" w:rsidP="00E0667C">
      <w:pPr>
        <w:spacing w:after="0"/>
        <w:ind w:firstLine="567"/>
        <w:jc w:val="both"/>
        <w:rPr>
          <w:rFonts w:eastAsia="Calibri" w:cs="Times New Roman"/>
          <w:sz w:val="16"/>
          <w:szCs w:val="16"/>
          <w:lang w:val="uk-UA"/>
        </w:rPr>
      </w:pPr>
    </w:p>
    <w:p w14:paraId="09F7C5B1" w14:textId="77777777" w:rsidR="00E0667C" w:rsidRPr="00E0667C" w:rsidRDefault="00E0667C" w:rsidP="00E0667C">
      <w:pPr>
        <w:ind w:right="-1" w:firstLine="567"/>
        <w:jc w:val="center"/>
        <w:rPr>
          <w:rFonts w:eastAsia="Calibri" w:cs="Times New Roman"/>
          <w:b/>
          <w:sz w:val="16"/>
          <w:szCs w:val="16"/>
          <w:lang w:val="uk-UA"/>
        </w:rPr>
      </w:pPr>
      <w:r w:rsidRPr="00E0667C">
        <w:rPr>
          <w:rFonts w:eastAsia="Calibri" w:cs="Times New Roman"/>
          <w:b/>
          <w:szCs w:val="28"/>
          <w:lang w:val="uk-UA"/>
        </w:rPr>
        <w:t>ІІ. Основні завдання</w:t>
      </w:r>
    </w:p>
    <w:p w14:paraId="0167CF6D"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Основними завданнями Відділу є:</w:t>
      </w:r>
    </w:p>
    <w:p w14:paraId="068D3DF3"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2.1. Здійснення в межах повноважень контролю за дотриманням вимог законодавства у сфері охорони здоров’я, соціального захисту населення, сімейної та ґендерної політики, протидії торгівлі людьми, оздоровлення дітей.</w:t>
      </w:r>
    </w:p>
    <w:p w14:paraId="738E5357"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2.2. Створення умов для розвитку місцевих програм з питань охорони здоров’я, соціального захисту населення, охорони праці, сімейної та ґендерної політики, протидії торгівлі людьми, запобігання насильству в сім’ї, оздоровлення та відпочинку дітей, та реалізації цих заходів.</w:t>
      </w:r>
    </w:p>
    <w:p w14:paraId="3620218E"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2.3. Забезпечення в межах наданих повноважень безоплатності та доступності медицини на території громади, якості медичної допомоги, створення належних умов в закладах охорони здоров’я для перебування в них хворих та роботи персоналу.</w:t>
      </w:r>
    </w:p>
    <w:p w14:paraId="09B42339"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lastRenderedPageBreak/>
        <w:t>2.4. Здійснення заходів щодо розвитку профілактичного напрямку в охороні здоров’я, формуванню здорового способу життя, забезпеченню високого рівня працездатності та довголіття;</w:t>
      </w:r>
    </w:p>
    <w:p w14:paraId="5EB804FE"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2.5. Контроль за дотриманням законодавства в галузі охорони здоров’я, стандартів лікування та соціальних нормативів надання медичної допомоги в закладах охорони здоров’я.</w:t>
      </w:r>
    </w:p>
    <w:p w14:paraId="54A46275"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2.6. Забезпечення соціального захисту, охорони життя, здоров’я та захисту прав працівників закладів охорони здоров’я.</w:t>
      </w:r>
    </w:p>
    <w:p w14:paraId="416208B5"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2.7. Сприяння державним органам у здійсненні контролю за санітарним та радіаційним станом навколишнього середовища, додержанням правил санітарної охорони на відповідній території;</w:t>
      </w:r>
    </w:p>
    <w:p w14:paraId="68F4D84D"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2.8. Координувати роботу лікувально-профілактичних закладів з питань надання кваліфікованої медичної допомоги населенню та підвищення її якості.</w:t>
      </w:r>
    </w:p>
    <w:p w14:paraId="141AE5EE"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2.9. Забезпечувати пропаганду здорового способу життя серед населення.</w:t>
      </w:r>
    </w:p>
    <w:p w14:paraId="66F39AC6"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2.10. Вивчати та аналізувати стан здоров’я населення, розробляти та здійснювати заходи щодо профілактики захворювань, зниження захворюваності, інвалідності, смертності.</w:t>
      </w:r>
    </w:p>
    <w:p w14:paraId="2A858A6D"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2.11. Організовувати роботу щодо охорони материнства й дитинства, покращення умов роботи, побуту й відпочинку жінок, забезпечувати проведення оздоровчих заходів серед дітей і підлітків на території громади.</w:t>
      </w:r>
    </w:p>
    <w:p w14:paraId="601C5209"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2.12. Здійснення заходів по запобіганню, лікуванню, локалізації та ліквідації масових інфекційних захворювань;</w:t>
      </w:r>
    </w:p>
    <w:p w14:paraId="39840653"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2.13. Сприяння роботі товариств, асоціацій, інших громадських та неприбуткових організацій, які діють у сфері охорони здоров’я;</w:t>
      </w:r>
    </w:p>
    <w:p w14:paraId="18F37CF0"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2.14. Забезпечення реалізації державної політики з питань соціального захисту населення;</w:t>
      </w:r>
    </w:p>
    <w:p w14:paraId="500CD469"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2.15. Проводить моніторинг надання соціальних послуг і контролює комунальних надавачів соціальних послуг, вживає заходів з покращення якості надання соціальних послуг населенню громади;</w:t>
      </w:r>
    </w:p>
    <w:p w14:paraId="173D9617"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2.16. Розроблення та організацію виконання комплексних програм та заходів щодо поліпшення становища соціально незахищених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w:t>
      </w:r>
    </w:p>
    <w:p w14:paraId="30B3B0F2"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2.18. Забезпечення соціальної інтеграції інвалідів, сприяння створенню умов для безперешкодного доступу інвалідів до об’єктів соціальної інфраструктури;</w:t>
      </w:r>
    </w:p>
    <w:p w14:paraId="7897FD6A"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lastRenderedPageBreak/>
        <w:t>2.19. Реалізація на території громади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14:paraId="79E1D2FA"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2.20. Розроблення і здійснення самостійно або разом з іншими структурними підрозділами виконавчого комітету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14:paraId="6767AA3E"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2.21. Організація роботи з різними категоріями дітей на території громади здійснення заходів по захисту житлових та майнових прав дітей, у тому числі дітей-сиріт, дітей, позбавлених батьківського піклування та осіб з їх числа;</w:t>
      </w:r>
    </w:p>
    <w:p w14:paraId="0EFAFC3F"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2.22. Визначення пріоритетних напрямів поліпшення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w:t>
      </w:r>
    </w:p>
    <w:p w14:paraId="4DABA9B1"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2.23. Готувати проекти рішень на сесії сільської ради та засідання виконкому з питань, що знаходяться в компетенції Відділу;</w:t>
      </w:r>
    </w:p>
    <w:p w14:paraId="4D99DCF7"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2.24. Здійснювати контроль за виконанням рішень органів місцевого самоврядування, що стосуються компетенції Відділу;</w:t>
      </w:r>
    </w:p>
    <w:p w14:paraId="22BEDEA0" w14:textId="77777777" w:rsidR="00E0667C" w:rsidRPr="00E0667C" w:rsidRDefault="00E0667C" w:rsidP="00E0667C">
      <w:pPr>
        <w:ind w:right="-1" w:firstLine="567"/>
        <w:jc w:val="both"/>
        <w:rPr>
          <w:rFonts w:eastAsia="Calibri" w:cs="Times New Roman"/>
          <w:szCs w:val="28"/>
          <w:lang w:val="uk-UA"/>
        </w:rPr>
      </w:pPr>
      <w:r w:rsidRPr="00E0667C">
        <w:rPr>
          <w:rFonts w:eastAsia="Calibri" w:cs="Times New Roman"/>
          <w:szCs w:val="28"/>
          <w:lang w:val="uk-UA"/>
        </w:rPr>
        <w:t>2.25. Проводити заходи щодо організації санітарно-просвітницької роботи серед населення, працювати у тісному контакті з профспілковими та громадськими організаціями;</w:t>
      </w:r>
    </w:p>
    <w:p w14:paraId="0F6F7360" w14:textId="77777777" w:rsidR="00E0667C" w:rsidRPr="00E0667C" w:rsidRDefault="00E0667C" w:rsidP="00E0667C">
      <w:pPr>
        <w:spacing w:after="0"/>
        <w:ind w:right="-1" w:firstLine="567"/>
        <w:jc w:val="center"/>
        <w:rPr>
          <w:rFonts w:eastAsia="Calibri" w:cs="Times New Roman"/>
          <w:b/>
          <w:szCs w:val="28"/>
          <w:lang w:val="uk-UA"/>
        </w:rPr>
      </w:pPr>
      <w:r w:rsidRPr="00E0667C">
        <w:rPr>
          <w:rFonts w:eastAsia="Calibri" w:cs="Times New Roman"/>
          <w:b/>
          <w:szCs w:val="28"/>
          <w:lang w:val="uk-UA"/>
        </w:rPr>
        <w:t>ІІІ. Функції відділу</w:t>
      </w:r>
    </w:p>
    <w:p w14:paraId="41A9D5C9" w14:textId="77777777" w:rsidR="00E0667C" w:rsidRPr="00E0667C" w:rsidRDefault="00E0667C" w:rsidP="00E0667C">
      <w:pPr>
        <w:spacing w:after="0"/>
        <w:ind w:right="-1" w:firstLine="567"/>
        <w:jc w:val="center"/>
        <w:rPr>
          <w:rFonts w:eastAsia="Calibri" w:cs="Times New Roman"/>
          <w:sz w:val="16"/>
          <w:szCs w:val="16"/>
          <w:lang w:val="uk-UA"/>
        </w:rPr>
      </w:pPr>
    </w:p>
    <w:p w14:paraId="2B7B446E" w14:textId="77777777" w:rsidR="00E0667C" w:rsidRPr="00E0667C" w:rsidRDefault="00E0667C" w:rsidP="00E0667C">
      <w:pPr>
        <w:ind w:firstLine="567"/>
        <w:rPr>
          <w:rFonts w:eastAsia="Calibri" w:cs="Times New Roman"/>
          <w:b/>
          <w:szCs w:val="28"/>
          <w:lang w:val="uk-UA"/>
        </w:rPr>
      </w:pPr>
      <w:r w:rsidRPr="00E0667C">
        <w:rPr>
          <w:rFonts w:eastAsia="Calibri" w:cs="Times New Roman"/>
          <w:szCs w:val="28"/>
          <w:lang w:val="uk-UA"/>
        </w:rPr>
        <w:t>Основними функціями Відділу є:</w:t>
      </w:r>
    </w:p>
    <w:p w14:paraId="32FD0395"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3.1. Забезпечує в межах наданих повноважень доступність та безоплатність медичного обслуговування населення на території сільської ради відповідно до нормативних документів, які діють в галузі охорони здоров’я та у межах виділених сільською радою асигнувань.</w:t>
      </w:r>
    </w:p>
    <w:p w14:paraId="2F7F39E1"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 Здійснює контроль за організацією медичної допомоги громадянам, дітям та матерям, за станом здоров’я дітей у дитячих дошкільних та навчальних закладах громади, за оздоровленням, фізичним та гігієнічним вихованням.</w:t>
      </w:r>
    </w:p>
    <w:p w14:paraId="3EDC42E8"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3.3. Вживає заходи щодо поліпшення медичного обслуговування інвалідів, людей похилого віку, що потребують обслуговування вдома.</w:t>
      </w:r>
    </w:p>
    <w:p w14:paraId="22FF93C7"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3.4. Вивчає стан здоров’я населення, розробляє заходи щодо попередження і зниження захворюваності, інвалідності та смертності.</w:t>
      </w:r>
    </w:p>
    <w:p w14:paraId="41D4F66F"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3.5. Реалізовує профілактичні стратегії охорони здоров’я на території сільської ради.</w:t>
      </w:r>
    </w:p>
    <w:p w14:paraId="21FEE28F"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3.6. Організовує систематичне обстеження (диспансеризацію) осіб, які брали участь у ліквідації наслідків катастрофи на Чорнобильській АЕС, осіб, евакуйованих і відселених із зон відчуження.</w:t>
      </w:r>
    </w:p>
    <w:p w14:paraId="4A464072"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lastRenderedPageBreak/>
        <w:t>3.7. Організовує та контролює реалізацію заходів, спрямованих на профілактику соціально небезпечних захворювань (туберкульозу, ВІЛ-інфекції тощо).</w:t>
      </w:r>
    </w:p>
    <w:p w14:paraId="04232D9C"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3.8. Організовує та контролює в межах наданих повноважень проведення закладами охорони здоров’я громади профілактичних та протиепідемічних заходів, проведення медичних оглядів і обстежень, профілактичних щеплень, гігієнічного виховання та навчання громадян, інших заходів, передбачених санітарно-гігієнічними та санітарно-епідеміологічними правилами і нормами.</w:t>
      </w:r>
    </w:p>
    <w:p w14:paraId="54996521"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3.9. Забезпечує спільно з іншими відділами сільської ради реалізацію державної політики у сфері охорони материнства та дитинства, виконання галузевих та регіональних програм, розроблення і здійснення контролю за поліпшенням становища дітей.</w:t>
      </w:r>
    </w:p>
    <w:p w14:paraId="1BC98A51"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3.10. Сприяє розвитку всіх видів медичного обслуговування в закладах охорони здоров’я, які проводять господарську діяльність з медичної практики.</w:t>
      </w:r>
    </w:p>
    <w:p w14:paraId="1DCC0B69"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3.12. Організовує та контролює надання медичної допомоги пільговим категоріям населення відповідно до чинного законодавства.</w:t>
      </w:r>
    </w:p>
    <w:p w14:paraId="37DE87A6"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3.13. Розробляє та забезпечує реалізацію програм з питань соціального захисту населення, охорони здоров’я, сімейної та ґендерної політики, протидії торгівлі людьми, запобігання насильству в сім’ї, оздоровлення та відпочинку дітей.</w:t>
      </w:r>
    </w:p>
    <w:p w14:paraId="6F06B03C"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3.14. Організовує розроблення і здійснення на території громади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w:t>
      </w:r>
    </w:p>
    <w:p w14:paraId="6EA3F231"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3.15. Забезпечує у межах своїх повноважень здійснення контролю за додержанням законодавства щодо соціального захисту.</w:t>
      </w:r>
    </w:p>
    <w:p w14:paraId="228F4082"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3.16. Вживає заходів щодо виявлення дітей, залишених без батьківського піклування, повідомляє службу у справах дітей сільської ради та забезпечує їх тимчасове влаштування.</w:t>
      </w:r>
    </w:p>
    <w:p w14:paraId="6CAA74B2"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3.18. Забезпечує в межах повноважень реалізацію системи державних та місцевих гарантій з питань соціального захисту населення.</w:t>
      </w:r>
    </w:p>
    <w:p w14:paraId="624BB6B7"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3.19. Координує роботу з питань соціальної підтримки учасників антитерористичної операції, членів їх сімей, та вирішення проблемних питань членів сімей загиблих учасників АТО/ООС.</w:t>
      </w:r>
    </w:p>
    <w:p w14:paraId="0DAD739C"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3.20. Вживає заходів щодо соціального захисту бездомних громадян та осіб, звільнених з місць позбавлення волі.</w:t>
      </w:r>
    </w:p>
    <w:p w14:paraId="5238D514"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3.21. Забезпечує діяльність:</w:t>
      </w:r>
    </w:p>
    <w:p w14:paraId="69533CF3"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комісії для надання матеріальної допомоги за рахунок коштів місцевого бюджету;</w:t>
      </w:r>
    </w:p>
    <w:p w14:paraId="39562A91"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lastRenderedPageBreak/>
        <w:t>сприяє влаштуванню за потреби до будинків-інтернатів (пансіонатів) громадян похилого віку, інвалідів та дітей-інвалідів;</w:t>
      </w:r>
    </w:p>
    <w:p w14:paraId="39ABD2EB"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подає в установленому порядку пропозиції щодо встановлення піклування над повнолітніми дієздатними особами, які за станом здоров’я потребують догляду.</w:t>
      </w:r>
    </w:p>
    <w:p w14:paraId="0FC75DD6"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3.22. Співпрацює з районними управліннями соціального захисту населення, Пенсійного фонду України, центром зайнятості населення, громадськими організаціями, підприємствами різних форм власності, окремими громадянами з питань соціального захисту.</w:t>
      </w:r>
    </w:p>
    <w:p w14:paraId="6E6793C3"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3.23. Координує, контролює та забезпечує у межах своїх повноважень виконання державних цільових програм і здійснення заходів, спрямованих на забезпечення соціального та правового захисту сім’ї, у тому числі соціальної підтримки сімей з дітьми, малозабезпечених, багатодітних, молодих сімей та сімей, які перебувають в складних життєвих обставинах, попередження насильства в сім’ї, оздоровлення та відпочинку дітей, забезпечення рівних прав і можливостей для участі жінок та чоловіків у політичному, економічному і культурному житті, протидії торгівлі людьми.</w:t>
      </w:r>
    </w:p>
    <w:p w14:paraId="169C8273"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3.24. Надає в межах своїх повноважень багатодітним сім’ям та сім’ям, що опинилися у складних життєвих обставинах, підприємствам установам та організаціям, об’єднанням громадян та окремим громадянам методичну допомогу з питань запобігання насильству в сім’ї.</w:t>
      </w:r>
    </w:p>
    <w:p w14:paraId="0D452AC1"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3.25. Координує в межах своїх повноважень здійснення заходів, спрямованих на організацію оздоровлення та відпочинку дітей.</w:t>
      </w:r>
    </w:p>
    <w:p w14:paraId="3185F1B3"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3.26. Забезпечує прийом документів на призначення та виплату державних соціальних допомог та компенсацій, субсидій та пільг.</w:t>
      </w:r>
    </w:p>
    <w:p w14:paraId="7A9633B8"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3.27. Забезпечує в межах своїх повноважень розроблення і здійснення заходів, спрямованих на розв’язання соціальних проблем молодих сімей.</w:t>
      </w:r>
    </w:p>
    <w:p w14:paraId="6F4B15EC"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 xml:space="preserve">3.28. Забезпечує своєчасний розгляд звернень громадян та громадських об’єднань, уживає відповідно до чинного законодавства заходів щодо усунення причин виникнення скарг, надає консультації громадянам за напрямом діяльності. </w:t>
      </w:r>
    </w:p>
    <w:p w14:paraId="2E94F725"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3.29. Веде прийом громадян з питань, що належать до компетенції Відділу.</w:t>
      </w:r>
    </w:p>
    <w:p w14:paraId="23DA1C63" w14:textId="77777777" w:rsidR="00E0667C" w:rsidRPr="00E0667C" w:rsidRDefault="00E0667C" w:rsidP="00E0667C">
      <w:pPr>
        <w:shd w:val="clear" w:color="auto" w:fill="FFFFFF"/>
        <w:spacing w:after="150"/>
        <w:ind w:firstLine="567"/>
        <w:jc w:val="both"/>
        <w:rPr>
          <w:rFonts w:eastAsia="Times New Roman" w:cs="Times New Roman"/>
          <w:szCs w:val="28"/>
          <w:lang w:val="uk-UA" w:eastAsia="uk-UA"/>
        </w:rPr>
      </w:pPr>
      <w:r w:rsidRPr="00E0667C">
        <w:rPr>
          <w:rFonts w:eastAsia="Times New Roman" w:cs="Times New Roman"/>
          <w:szCs w:val="28"/>
          <w:lang w:val="uk-UA" w:eastAsia="uk-UA"/>
        </w:rPr>
        <w:t>3.30. Складає план реабілітації особи, яка постраждала від торгівлі людьми;</w:t>
      </w:r>
    </w:p>
    <w:p w14:paraId="017FC28F" w14:textId="77777777" w:rsidR="00E0667C" w:rsidRPr="00E0667C" w:rsidRDefault="00E0667C" w:rsidP="00E0667C">
      <w:pPr>
        <w:shd w:val="clear" w:color="auto" w:fill="FFFFFF"/>
        <w:spacing w:after="150"/>
        <w:ind w:firstLine="567"/>
        <w:jc w:val="both"/>
        <w:rPr>
          <w:rFonts w:eastAsia="Times New Roman" w:cs="Times New Roman"/>
          <w:szCs w:val="28"/>
          <w:lang w:val="uk-UA" w:eastAsia="uk-UA"/>
        </w:rPr>
      </w:pPr>
      <w:bookmarkStart w:id="1" w:name="n22"/>
      <w:bookmarkEnd w:id="1"/>
      <w:r w:rsidRPr="00E0667C">
        <w:rPr>
          <w:rFonts w:eastAsia="Times New Roman" w:cs="Times New Roman"/>
          <w:szCs w:val="28"/>
          <w:lang w:val="uk-UA" w:eastAsia="uk-UA"/>
        </w:rPr>
        <w:t>3.31.</w:t>
      </w:r>
      <w:r w:rsidRPr="00E0667C">
        <w:rPr>
          <w:rFonts w:eastAsia="Times New Roman" w:cs="Times New Roman"/>
          <w:sz w:val="24"/>
          <w:szCs w:val="24"/>
          <w:lang w:val="uk-UA" w:eastAsia="uk-UA"/>
        </w:rPr>
        <w:t xml:space="preserve"> </w:t>
      </w:r>
      <w:r w:rsidRPr="00E0667C">
        <w:rPr>
          <w:rFonts w:eastAsia="Times New Roman" w:cs="Times New Roman"/>
          <w:szCs w:val="28"/>
          <w:lang w:val="uk-UA" w:eastAsia="uk-UA"/>
        </w:rPr>
        <w:t>Бере участь у роботі спостережних комісій особами,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w:t>
      </w:r>
    </w:p>
    <w:p w14:paraId="1D578B18" w14:textId="77777777" w:rsidR="00E0667C" w:rsidRPr="00E0667C" w:rsidRDefault="00E0667C" w:rsidP="00E0667C">
      <w:pPr>
        <w:shd w:val="clear" w:color="auto" w:fill="FFFFFF"/>
        <w:spacing w:after="150"/>
        <w:ind w:firstLine="567"/>
        <w:jc w:val="both"/>
        <w:rPr>
          <w:rFonts w:eastAsia="Times New Roman" w:cs="Times New Roman"/>
          <w:szCs w:val="28"/>
          <w:lang w:val="uk-UA" w:eastAsia="uk-UA"/>
        </w:rPr>
      </w:pPr>
      <w:bookmarkStart w:id="2" w:name="n23"/>
      <w:bookmarkEnd w:id="2"/>
      <w:r w:rsidRPr="00E0667C">
        <w:rPr>
          <w:rFonts w:eastAsia="Times New Roman" w:cs="Times New Roman"/>
          <w:szCs w:val="28"/>
          <w:lang w:val="uk-UA" w:eastAsia="uk-UA"/>
        </w:rPr>
        <w:t>3.32. Проводить моніторинг та оцінювання якості наданих соціальних послуг населенню на території громади;</w:t>
      </w:r>
    </w:p>
    <w:p w14:paraId="427FD277" w14:textId="77777777" w:rsidR="00E0667C" w:rsidRPr="00E0667C" w:rsidRDefault="00E0667C" w:rsidP="00E0667C">
      <w:pPr>
        <w:shd w:val="clear" w:color="auto" w:fill="FFFFFF"/>
        <w:spacing w:after="150"/>
        <w:ind w:firstLine="567"/>
        <w:jc w:val="both"/>
        <w:rPr>
          <w:rFonts w:eastAsia="Times New Roman" w:cs="Times New Roman"/>
          <w:szCs w:val="28"/>
          <w:lang w:val="uk-UA" w:eastAsia="uk-UA"/>
        </w:rPr>
      </w:pPr>
      <w:bookmarkStart w:id="3" w:name="n24"/>
      <w:bookmarkEnd w:id="3"/>
      <w:r w:rsidRPr="00E0667C">
        <w:rPr>
          <w:rFonts w:eastAsia="Times New Roman" w:cs="Times New Roman"/>
          <w:szCs w:val="28"/>
          <w:lang w:val="uk-UA" w:eastAsia="uk-UA"/>
        </w:rPr>
        <w:lastRenderedPageBreak/>
        <w:t>3.33. Бере участь у визначенні потреб населення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територіальної громади у соціальних послугах;</w:t>
      </w:r>
    </w:p>
    <w:p w14:paraId="3CB9EDCB" w14:textId="77777777" w:rsidR="00E0667C" w:rsidRPr="00E0667C" w:rsidRDefault="00E0667C" w:rsidP="00E0667C">
      <w:pPr>
        <w:shd w:val="clear" w:color="auto" w:fill="FFFFFF"/>
        <w:spacing w:after="150"/>
        <w:ind w:firstLine="567"/>
        <w:jc w:val="both"/>
        <w:rPr>
          <w:rFonts w:eastAsia="Times New Roman" w:cs="Times New Roman"/>
          <w:szCs w:val="28"/>
          <w:lang w:val="uk-UA" w:eastAsia="uk-UA"/>
        </w:rPr>
      </w:pPr>
      <w:bookmarkStart w:id="4" w:name="n25"/>
      <w:bookmarkEnd w:id="4"/>
      <w:r w:rsidRPr="00E0667C">
        <w:rPr>
          <w:rFonts w:eastAsia="Times New Roman" w:cs="Times New Roman"/>
          <w:szCs w:val="28"/>
          <w:lang w:val="uk-UA" w:eastAsia="uk-UA"/>
        </w:rPr>
        <w:t>3.34. Інформує населення про сімейні форми виховання дітей та кандидатів у прийомні батьки, батьки-вихователі, патронатні вихователі;</w:t>
      </w:r>
    </w:p>
    <w:p w14:paraId="43E45CB6" w14:textId="77777777" w:rsidR="00E0667C" w:rsidRPr="00E0667C" w:rsidRDefault="00E0667C" w:rsidP="00E0667C">
      <w:pPr>
        <w:shd w:val="clear" w:color="auto" w:fill="FFFFFF"/>
        <w:spacing w:after="150"/>
        <w:ind w:firstLine="567"/>
        <w:jc w:val="both"/>
        <w:rPr>
          <w:rFonts w:eastAsia="Times New Roman" w:cs="Times New Roman"/>
          <w:szCs w:val="28"/>
          <w:lang w:val="uk-UA" w:eastAsia="uk-UA"/>
        </w:rPr>
      </w:pPr>
      <w:bookmarkStart w:id="5" w:name="n26"/>
      <w:bookmarkEnd w:id="5"/>
      <w:r w:rsidRPr="00E0667C">
        <w:rPr>
          <w:rFonts w:eastAsia="Times New Roman" w:cs="Times New Roman"/>
          <w:szCs w:val="28"/>
          <w:lang w:val="uk-UA" w:eastAsia="uk-UA"/>
        </w:rPr>
        <w:t>3.35. Забезпечує захист персональних даних отримувачів соціальних послуг відповідно до </w:t>
      </w:r>
      <w:hyperlink r:id="rId5" w:tgtFrame="_blank" w:history="1">
        <w:r w:rsidRPr="00E0667C">
          <w:rPr>
            <w:rFonts w:eastAsia="Times New Roman" w:cs="Times New Roman"/>
            <w:szCs w:val="28"/>
            <w:lang w:val="uk-UA" w:eastAsia="uk-UA"/>
          </w:rPr>
          <w:t>Закону України</w:t>
        </w:r>
      </w:hyperlink>
      <w:r w:rsidRPr="00E0667C">
        <w:rPr>
          <w:rFonts w:eastAsia="Times New Roman" w:cs="Times New Roman"/>
          <w:szCs w:val="28"/>
          <w:lang w:val="uk-UA" w:eastAsia="uk-UA"/>
        </w:rPr>
        <w:t> “Про захист персональних даних”.</w:t>
      </w:r>
    </w:p>
    <w:p w14:paraId="2AC59566" w14:textId="5693C6E8" w:rsidR="00E0667C" w:rsidRPr="00E0667C" w:rsidRDefault="00E0667C" w:rsidP="00E0667C">
      <w:pPr>
        <w:shd w:val="clear" w:color="auto" w:fill="FFFFFF"/>
        <w:spacing w:before="100" w:beforeAutospacing="1" w:after="150" w:afterAutospacing="1"/>
        <w:ind w:firstLine="567"/>
        <w:jc w:val="both"/>
        <w:rPr>
          <w:rFonts w:eastAsia="Times New Roman" w:cs="Times New Roman"/>
          <w:szCs w:val="28"/>
          <w:lang w:val="uk-UA" w:eastAsia="uk-UA"/>
        </w:rPr>
      </w:pPr>
      <w:r w:rsidRPr="00E0667C">
        <w:rPr>
          <w:rFonts w:eastAsia="Times New Roman" w:cs="Times New Roman"/>
          <w:szCs w:val="28"/>
          <w:shd w:val="clear" w:color="auto" w:fill="CCECFF"/>
          <w:lang w:val="uk-UA" w:eastAsia="uk-UA"/>
        </w:rPr>
        <w:t>3.36.</w:t>
      </w:r>
      <w:r w:rsidRPr="00E0667C">
        <w:rPr>
          <w:rFonts w:eastAsia="Times New Roman" w:cs="Times New Roman"/>
          <w:sz w:val="24"/>
          <w:szCs w:val="24"/>
          <w:shd w:val="clear" w:color="auto" w:fill="CCECFF"/>
          <w:lang w:val="uk-UA" w:eastAsia="uk-UA"/>
        </w:rPr>
        <w:t xml:space="preserve"> </w:t>
      </w:r>
      <w:bookmarkStart w:id="6" w:name="_Hlk120777107"/>
      <w:r w:rsidRPr="00E0667C">
        <w:rPr>
          <w:rFonts w:eastAsia="Times New Roman" w:cs="Times New Roman"/>
          <w:szCs w:val="28"/>
          <w:shd w:val="clear" w:color="auto" w:fill="CCECFF"/>
          <w:lang w:val="uk-UA" w:eastAsia="uk-UA"/>
        </w:rPr>
        <w:t>Забезпечує</w:t>
      </w:r>
      <w:r w:rsidRPr="00E0667C">
        <w:rPr>
          <w:rFonts w:eastAsia="Times New Roman" w:cs="Times New Roman"/>
          <w:sz w:val="24"/>
          <w:szCs w:val="24"/>
          <w:shd w:val="clear" w:color="auto" w:fill="CCECFF"/>
          <w:lang w:val="uk-UA" w:eastAsia="uk-UA"/>
        </w:rPr>
        <w:t xml:space="preserve"> </w:t>
      </w:r>
      <w:r w:rsidRPr="00E0667C">
        <w:rPr>
          <w:rFonts w:eastAsia="Times New Roman" w:cs="Times New Roman"/>
          <w:szCs w:val="28"/>
          <w:shd w:val="clear" w:color="auto" w:fill="CCECFF"/>
          <w:lang w:val="uk-UA" w:eastAsia="uk-UA"/>
        </w:rPr>
        <w:t>складання акт</w:t>
      </w:r>
      <w:r w:rsidRPr="00E0667C">
        <w:rPr>
          <w:rFonts w:eastAsia="Times New Roman" w:cs="Times New Roman"/>
          <w:szCs w:val="28"/>
          <w:shd w:val="clear" w:color="auto" w:fill="CCECFF"/>
          <w:lang w:val="uk-UA" w:eastAsia="uk-UA"/>
        </w:rPr>
        <w:t>у</w:t>
      </w:r>
      <w:r w:rsidRPr="00E0667C">
        <w:rPr>
          <w:rFonts w:eastAsia="Times New Roman" w:cs="Times New Roman"/>
          <w:szCs w:val="28"/>
          <w:shd w:val="clear" w:color="auto" w:fill="CCECFF"/>
          <w:lang w:val="uk-UA" w:eastAsia="uk-UA"/>
        </w:rPr>
        <w:t xml:space="preserve"> встановлення факту здійснення догляду за особами з інвалідністю I чи II групи та особами, які потребують постійного догляду</w:t>
      </w:r>
      <w:r w:rsidRPr="00E0667C">
        <w:rPr>
          <w:rFonts w:eastAsia="Times New Roman" w:cs="Times New Roman"/>
          <w:sz w:val="24"/>
          <w:szCs w:val="24"/>
          <w:shd w:val="clear" w:color="auto" w:fill="CCECFF"/>
          <w:lang w:val="uk-UA" w:eastAsia="uk-UA"/>
        </w:rPr>
        <w:t xml:space="preserve"> </w:t>
      </w:r>
      <w:r w:rsidRPr="00E0667C">
        <w:rPr>
          <w:rFonts w:eastAsia="Times New Roman" w:cs="Times New Roman"/>
          <w:szCs w:val="28"/>
          <w:shd w:val="clear" w:color="auto" w:fill="CCECFF"/>
          <w:lang w:val="uk-UA" w:eastAsia="uk-UA"/>
        </w:rPr>
        <w:t>у 2 (двох) примірниках, засвідчується підписами посадових осіб Великосеверинівської сільської ради та скріплюється печаткою</w:t>
      </w:r>
      <w:r w:rsidRPr="00E0667C">
        <w:rPr>
          <w:rFonts w:eastAsia="Times New Roman" w:cs="Times New Roman"/>
          <w:szCs w:val="28"/>
          <w:lang w:val="uk-UA" w:eastAsia="uk-UA"/>
        </w:rPr>
        <w:t>.</w:t>
      </w:r>
    </w:p>
    <w:p w14:paraId="79013761" w14:textId="77777777" w:rsidR="00E0667C" w:rsidRPr="00E0667C" w:rsidRDefault="00E0667C" w:rsidP="00E0667C">
      <w:pPr>
        <w:spacing w:after="0"/>
        <w:ind w:firstLine="567"/>
        <w:rPr>
          <w:rFonts w:eastAsia="Calibri" w:cs="Times New Roman"/>
          <w:sz w:val="16"/>
          <w:szCs w:val="16"/>
          <w:lang w:val="uk-UA"/>
        </w:rPr>
      </w:pPr>
    </w:p>
    <w:bookmarkEnd w:id="6"/>
    <w:p w14:paraId="3EB66F76" w14:textId="77777777" w:rsidR="00E0667C" w:rsidRPr="00E0667C" w:rsidRDefault="00E0667C" w:rsidP="00E0667C">
      <w:pPr>
        <w:spacing w:after="0"/>
        <w:ind w:firstLine="567"/>
        <w:jc w:val="center"/>
        <w:rPr>
          <w:rFonts w:eastAsia="Calibri" w:cs="Times New Roman"/>
          <w:b/>
          <w:sz w:val="16"/>
          <w:szCs w:val="16"/>
          <w:lang w:val="uk-UA"/>
        </w:rPr>
      </w:pPr>
      <w:r w:rsidRPr="00E0667C">
        <w:rPr>
          <w:rFonts w:eastAsia="Calibri" w:cs="Times New Roman"/>
          <w:b/>
          <w:szCs w:val="28"/>
          <w:lang w:val="uk-UA"/>
        </w:rPr>
        <w:t>ІV. Права</w:t>
      </w:r>
    </w:p>
    <w:p w14:paraId="77DED901" w14:textId="77777777" w:rsidR="00E0667C" w:rsidRPr="00E0667C" w:rsidRDefault="00E0667C" w:rsidP="00E0667C">
      <w:pPr>
        <w:ind w:firstLine="567"/>
        <w:rPr>
          <w:rFonts w:eastAsia="Calibri" w:cs="Times New Roman"/>
          <w:szCs w:val="28"/>
          <w:lang w:val="uk-UA"/>
        </w:rPr>
      </w:pPr>
      <w:r w:rsidRPr="00E0667C">
        <w:rPr>
          <w:rFonts w:eastAsia="Calibri" w:cs="Times New Roman"/>
          <w:szCs w:val="28"/>
          <w:lang w:val="uk-UA"/>
        </w:rPr>
        <w:t>Відділ має право:</w:t>
      </w:r>
    </w:p>
    <w:p w14:paraId="3B380515"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4.1. Залучати посадових осіб виконавчих органів сільської ради</w:t>
      </w:r>
      <w:r w:rsidRPr="00E0667C">
        <w:rPr>
          <w:rFonts w:eastAsia="Calibri" w:cs="Times New Roman"/>
          <w:szCs w:val="28"/>
          <w:lang w:val="uk-UA"/>
        </w:rPr>
        <w:br/>
        <w:t>для розгляду питань, що належать до його компетенції.</w:t>
      </w:r>
    </w:p>
    <w:p w14:paraId="6F27CB12"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4.2. Одержувати в межах повноважень та у встановленому порядку від виконавчих органів сільської ради, підприємств, установ і організацій усіх форм власності документи та інші матеріали, необхідні для виконання покладених на нього завдань.</w:t>
      </w:r>
    </w:p>
    <w:p w14:paraId="64A66693"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4.3. Вносити в установленому порядку пропозиції щодо удосконалення роботи сільської ради відносно охорони здоров’я та соціального захисту населення Великосеверинівської територіальної громади.</w:t>
      </w:r>
    </w:p>
    <w:p w14:paraId="5EBA0B1D"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4.4. Оприлюднювати в засобах масової інформації інформацію з питань, віднесених до компетенції Відділу.</w:t>
      </w:r>
    </w:p>
    <w:p w14:paraId="22493F17"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4.5. Брати участь в роботі засідань сільської ради та її виконавчого комітету, нарадах та семінарах.</w:t>
      </w:r>
    </w:p>
    <w:p w14:paraId="6F0609E1"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4.6. Надавати пропозиції щодо внесення до проектів рішень і розпоряджень сільського голови питань, що відносяться до компетенції Відділу.</w:t>
      </w:r>
    </w:p>
    <w:p w14:paraId="55B5E33D"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4.7. Здійснювати контроль за організацією лікувально-профілактичного процесу у медичних закладах.</w:t>
      </w:r>
    </w:p>
    <w:p w14:paraId="3DDB8795"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4.8. Контролювати хід виконання комплексних програм віднесених до компетенції Відділу;</w:t>
      </w:r>
    </w:p>
    <w:p w14:paraId="29ED329A"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4.9. Отримувати від відділів сільської ради, підприємств, організацій та установ усіх форм власності необхідні статистичні дані, звіти, документи та інші матеріали, які стосуються діяльності Відділу або необхідні для виконання покладених на нього завдань.</w:t>
      </w:r>
    </w:p>
    <w:p w14:paraId="0BBAFEC3" w14:textId="77777777" w:rsidR="00E0667C" w:rsidRPr="00E0667C" w:rsidRDefault="00E0667C" w:rsidP="00E0667C">
      <w:pPr>
        <w:spacing w:after="0"/>
        <w:ind w:firstLine="567"/>
        <w:jc w:val="both"/>
        <w:rPr>
          <w:rFonts w:eastAsia="Calibri" w:cs="Times New Roman"/>
          <w:szCs w:val="28"/>
          <w:lang w:val="uk-UA"/>
        </w:rPr>
      </w:pPr>
      <w:r w:rsidRPr="00E0667C">
        <w:rPr>
          <w:rFonts w:eastAsia="Calibri" w:cs="Times New Roman"/>
          <w:szCs w:val="28"/>
          <w:lang w:val="uk-UA"/>
        </w:rPr>
        <w:lastRenderedPageBreak/>
        <w:t>4.10. Вносити пропозиції щодо вдосконалення роботи Відділу.</w:t>
      </w:r>
    </w:p>
    <w:p w14:paraId="1FCC36E3" w14:textId="77777777" w:rsidR="00E0667C" w:rsidRPr="00E0667C" w:rsidRDefault="00E0667C" w:rsidP="00E0667C">
      <w:pPr>
        <w:spacing w:after="0"/>
        <w:ind w:firstLine="567"/>
        <w:jc w:val="center"/>
        <w:rPr>
          <w:rFonts w:eastAsia="Calibri" w:cs="Times New Roman"/>
          <w:b/>
          <w:sz w:val="16"/>
          <w:szCs w:val="16"/>
          <w:lang w:val="uk-UA"/>
        </w:rPr>
      </w:pPr>
    </w:p>
    <w:p w14:paraId="78627735" w14:textId="77777777" w:rsidR="00E0667C" w:rsidRPr="00E0667C" w:rsidRDefault="00E0667C" w:rsidP="00E0667C">
      <w:pPr>
        <w:spacing w:after="0"/>
        <w:ind w:firstLine="567"/>
        <w:jc w:val="center"/>
        <w:rPr>
          <w:rFonts w:eastAsia="Calibri" w:cs="Times New Roman"/>
          <w:b/>
          <w:szCs w:val="28"/>
          <w:lang w:val="uk-UA"/>
        </w:rPr>
      </w:pPr>
      <w:r w:rsidRPr="00E0667C">
        <w:rPr>
          <w:rFonts w:eastAsia="Calibri" w:cs="Times New Roman"/>
          <w:b/>
          <w:szCs w:val="28"/>
          <w:lang w:val="uk-UA"/>
        </w:rPr>
        <w:t>V. Структура відділу</w:t>
      </w:r>
    </w:p>
    <w:p w14:paraId="748416CD" w14:textId="77777777" w:rsidR="00E0667C" w:rsidRPr="00E0667C" w:rsidRDefault="00E0667C" w:rsidP="00E0667C">
      <w:pPr>
        <w:spacing w:after="0"/>
        <w:ind w:firstLine="567"/>
        <w:jc w:val="center"/>
        <w:rPr>
          <w:rFonts w:eastAsia="Calibri" w:cs="Times New Roman"/>
          <w:b/>
          <w:sz w:val="16"/>
          <w:szCs w:val="16"/>
          <w:lang w:val="uk-UA"/>
        </w:rPr>
      </w:pPr>
    </w:p>
    <w:p w14:paraId="0A6B9BB4"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 xml:space="preserve">5.1. Відділ </w:t>
      </w:r>
      <w:r w:rsidRPr="00E0667C">
        <w:rPr>
          <w:rFonts w:eastAsia="Calibri" w:cs="Times New Roman"/>
          <w:bCs/>
          <w:szCs w:val="28"/>
          <w:lang w:val="uk-UA"/>
        </w:rPr>
        <w:t>соціального захисту населення та охорони здоров’я Великосеверинівської сільської ради</w:t>
      </w:r>
      <w:r w:rsidRPr="00E0667C">
        <w:rPr>
          <w:rFonts w:eastAsia="Calibri" w:cs="Times New Roman"/>
          <w:szCs w:val="28"/>
          <w:lang w:val="uk-UA"/>
        </w:rPr>
        <w:t xml:space="preserve"> очолює начальник, якого призначає на посаду та звільняє з посади сільський голова, згідно з рішенням конкурсної комісії.</w:t>
      </w:r>
    </w:p>
    <w:p w14:paraId="5D410B26"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5.2. Структура Відділу й чисельність працівників затверджується сільською радою.</w:t>
      </w:r>
    </w:p>
    <w:p w14:paraId="2355AAF1"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5.3. Працівників Відділу призначає на посаду за рішенням конкурсної комісії та звільняє з посади сільський голова.</w:t>
      </w:r>
    </w:p>
    <w:p w14:paraId="288B95E0"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5.4. Посадові обов’язки начальника та працівників Відділу регулюються посадовими інструкціями.</w:t>
      </w:r>
    </w:p>
    <w:p w14:paraId="0E01804E" w14:textId="77777777" w:rsidR="00E0667C" w:rsidRPr="00E0667C" w:rsidRDefault="00E0667C" w:rsidP="00E0667C">
      <w:pPr>
        <w:ind w:firstLine="567"/>
        <w:jc w:val="both"/>
        <w:rPr>
          <w:rFonts w:eastAsia="Calibri" w:cs="Times New Roman"/>
          <w:szCs w:val="28"/>
          <w:lang w:val="uk-UA"/>
        </w:rPr>
      </w:pPr>
      <w:r w:rsidRPr="00E0667C">
        <w:rPr>
          <w:rFonts w:eastAsia="Calibri" w:cs="Times New Roman"/>
          <w:szCs w:val="28"/>
          <w:lang w:val="uk-UA"/>
        </w:rPr>
        <w:t>Начальник відділу:</w:t>
      </w:r>
    </w:p>
    <w:p w14:paraId="6AA3E036" w14:textId="77777777" w:rsidR="00E0667C" w:rsidRPr="00E0667C" w:rsidRDefault="00E0667C" w:rsidP="00E0667C">
      <w:pPr>
        <w:numPr>
          <w:ilvl w:val="0"/>
          <w:numId w:val="1"/>
        </w:numPr>
        <w:spacing w:after="0" w:line="276" w:lineRule="auto"/>
        <w:ind w:firstLine="426"/>
        <w:contextualSpacing/>
        <w:jc w:val="both"/>
        <w:rPr>
          <w:rFonts w:eastAsia="Calibri" w:cs="Times New Roman"/>
          <w:szCs w:val="28"/>
          <w:lang w:val="uk-UA"/>
        </w:rPr>
      </w:pPr>
      <w:r w:rsidRPr="00E0667C">
        <w:rPr>
          <w:rFonts w:eastAsia="Calibri" w:cs="Times New Roman"/>
          <w:szCs w:val="28"/>
          <w:lang w:val="uk-UA"/>
        </w:rPr>
        <w:t>Здійснює керівництво Відділом, несе персональну відповідальність за організацію та результати його діяльності, сприяє створенню належних умов праці в відділі; подає на затвердження сільському голові положення про відділ;</w:t>
      </w:r>
    </w:p>
    <w:p w14:paraId="2BDD7A72" w14:textId="77777777" w:rsidR="00E0667C" w:rsidRPr="00E0667C" w:rsidRDefault="00E0667C" w:rsidP="00E0667C">
      <w:pPr>
        <w:numPr>
          <w:ilvl w:val="0"/>
          <w:numId w:val="1"/>
        </w:numPr>
        <w:spacing w:after="0" w:line="276" w:lineRule="auto"/>
        <w:ind w:firstLine="426"/>
        <w:contextualSpacing/>
        <w:jc w:val="both"/>
        <w:rPr>
          <w:rFonts w:eastAsia="Calibri" w:cs="Times New Roman"/>
          <w:szCs w:val="28"/>
          <w:lang w:val="uk-UA"/>
        </w:rPr>
      </w:pPr>
      <w:r w:rsidRPr="00E0667C">
        <w:rPr>
          <w:rFonts w:eastAsia="Calibri" w:cs="Times New Roman"/>
          <w:szCs w:val="28"/>
          <w:lang w:val="uk-UA"/>
        </w:rPr>
        <w:t>Затверджує посадові інструкції працівників структурного підрозділу та розподіляє обов’язки між ними;</w:t>
      </w:r>
    </w:p>
    <w:p w14:paraId="6AAF206F" w14:textId="77777777" w:rsidR="00E0667C" w:rsidRPr="00E0667C" w:rsidRDefault="00E0667C" w:rsidP="00E0667C">
      <w:pPr>
        <w:numPr>
          <w:ilvl w:val="0"/>
          <w:numId w:val="1"/>
        </w:numPr>
        <w:spacing w:after="0" w:line="276" w:lineRule="auto"/>
        <w:ind w:firstLine="426"/>
        <w:contextualSpacing/>
        <w:jc w:val="both"/>
        <w:rPr>
          <w:rFonts w:eastAsia="Calibri" w:cs="Times New Roman"/>
          <w:szCs w:val="28"/>
          <w:lang w:val="uk-UA"/>
        </w:rPr>
      </w:pPr>
      <w:r w:rsidRPr="00E0667C">
        <w:rPr>
          <w:rFonts w:eastAsia="Calibri" w:cs="Times New Roman"/>
          <w:szCs w:val="28"/>
          <w:lang w:val="uk-UA"/>
        </w:rPr>
        <w:t>Планує роботу Відділу, вносить пропозиції щодо формування планів роботи сільської ради;</w:t>
      </w:r>
    </w:p>
    <w:p w14:paraId="5B7C24EE" w14:textId="77777777" w:rsidR="00E0667C" w:rsidRPr="00E0667C" w:rsidRDefault="00E0667C" w:rsidP="00E0667C">
      <w:pPr>
        <w:numPr>
          <w:ilvl w:val="0"/>
          <w:numId w:val="1"/>
        </w:numPr>
        <w:spacing w:after="0" w:line="276" w:lineRule="auto"/>
        <w:ind w:firstLine="426"/>
        <w:contextualSpacing/>
        <w:jc w:val="both"/>
        <w:rPr>
          <w:rFonts w:eastAsia="Calibri" w:cs="Times New Roman"/>
          <w:szCs w:val="28"/>
          <w:lang w:val="uk-UA"/>
        </w:rPr>
      </w:pPr>
      <w:r w:rsidRPr="00E0667C">
        <w:rPr>
          <w:rFonts w:eastAsia="Calibri" w:cs="Times New Roman"/>
          <w:szCs w:val="28"/>
          <w:lang w:val="uk-UA"/>
        </w:rPr>
        <w:t>Вживає заходів до удосконалення організації та підвищення ефективності роботи Відділу;</w:t>
      </w:r>
    </w:p>
    <w:p w14:paraId="44A199CC" w14:textId="77777777" w:rsidR="00E0667C" w:rsidRPr="00E0667C" w:rsidRDefault="00E0667C" w:rsidP="00E0667C">
      <w:pPr>
        <w:numPr>
          <w:ilvl w:val="0"/>
          <w:numId w:val="1"/>
        </w:numPr>
        <w:spacing w:after="0" w:line="276" w:lineRule="auto"/>
        <w:ind w:firstLine="426"/>
        <w:contextualSpacing/>
        <w:jc w:val="both"/>
        <w:rPr>
          <w:rFonts w:eastAsia="Calibri" w:cs="Times New Roman"/>
          <w:szCs w:val="28"/>
          <w:lang w:val="uk-UA"/>
        </w:rPr>
      </w:pPr>
      <w:r w:rsidRPr="00E0667C">
        <w:rPr>
          <w:rFonts w:eastAsia="Calibri" w:cs="Times New Roman"/>
          <w:szCs w:val="28"/>
          <w:lang w:val="uk-UA"/>
        </w:rPr>
        <w:t>Звітує перед сільським головою про виконання покладених на Відділ завдань та затверджених планів роботи;</w:t>
      </w:r>
    </w:p>
    <w:p w14:paraId="06961110" w14:textId="77777777" w:rsidR="00E0667C" w:rsidRPr="00E0667C" w:rsidRDefault="00E0667C" w:rsidP="00E0667C">
      <w:pPr>
        <w:numPr>
          <w:ilvl w:val="0"/>
          <w:numId w:val="1"/>
        </w:numPr>
        <w:spacing w:after="0" w:line="276" w:lineRule="auto"/>
        <w:ind w:firstLine="426"/>
        <w:contextualSpacing/>
        <w:jc w:val="both"/>
        <w:rPr>
          <w:rFonts w:eastAsia="Calibri" w:cs="Times New Roman"/>
          <w:szCs w:val="28"/>
          <w:lang w:val="uk-UA"/>
        </w:rPr>
      </w:pPr>
      <w:r w:rsidRPr="00E0667C">
        <w:rPr>
          <w:rFonts w:eastAsia="Calibri" w:cs="Times New Roman"/>
          <w:szCs w:val="28"/>
          <w:lang w:val="uk-UA"/>
        </w:rPr>
        <w:t>Входити до складу виконкому сільської ради;</w:t>
      </w:r>
    </w:p>
    <w:p w14:paraId="46194025" w14:textId="77777777" w:rsidR="00E0667C" w:rsidRPr="00E0667C" w:rsidRDefault="00E0667C" w:rsidP="00E0667C">
      <w:pPr>
        <w:numPr>
          <w:ilvl w:val="0"/>
          <w:numId w:val="1"/>
        </w:numPr>
        <w:spacing w:after="0" w:line="276" w:lineRule="auto"/>
        <w:ind w:firstLine="426"/>
        <w:contextualSpacing/>
        <w:jc w:val="both"/>
        <w:rPr>
          <w:rFonts w:eastAsia="Calibri" w:cs="Times New Roman"/>
          <w:szCs w:val="28"/>
          <w:lang w:val="uk-UA"/>
        </w:rPr>
      </w:pPr>
      <w:r w:rsidRPr="00E0667C">
        <w:rPr>
          <w:rFonts w:eastAsia="Calibri" w:cs="Times New Roman"/>
          <w:szCs w:val="28"/>
          <w:lang w:val="uk-UA"/>
        </w:rPr>
        <w:t>Вносить пропозиції щодо розгляду на засіданнях виконкому питань, що належать до компетенції Відділу, та розробляє проекти відповідних рішень;</w:t>
      </w:r>
    </w:p>
    <w:p w14:paraId="51BEA129" w14:textId="77777777" w:rsidR="00E0667C" w:rsidRPr="00E0667C" w:rsidRDefault="00E0667C" w:rsidP="00E0667C">
      <w:pPr>
        <w:numPr>
          <w:ilvl w:val="0"/>
          <w:numId w:val="1"/>
        </w:numPr>
        <w:spacing w:after="0" w:line="276" w:lineRule="auto"/>
        <w:ind w:firstLine="426"/>
        <w:contextualSpacing/>
        <w:jc w:val="both"/>
        <w:rPr>
          <w:rFonts w:eastAsia="Calibri" w:cs="Times New Roman"/>
          <w:szCs w:val="28"/>
          <w:lang w:val="uk-UA"/>
        </w:rPr>
      </w:pPr>
      <w:r w:rsidRPr="00E0667C">
        <w:rPr>
          <w:rFonts w:eastAsia="Calibri" w:cs="Times New Roman"/>
          <w:szCs w:val="28"/>
          <w:lang w:val="uk-UA"/>
        </w:rPr>
        <w:t>Може брати участь у засіданнях органів місцевого самоврядування.</w:t>
      </w:r>
    </w:p>
    <w:p w14:paraId="193973F2" w14:textId="77777777" w:rsidR="00E0667C" w:rsidRPr="00E0667C" w:rsidRDefault="00E0667C" w:rsidP="00E0667C">
      <w:pPr>
        <w:ind w:left="927"/>
        <w:contextualSpacing/>
        <w:jc w:val="center"/>
        <w:rPr>
          <w:rFonts w:eastAsia="Calibri" w:cs="Times New Roman"/>
          <w:b/>
          <w:sz w:val="16"/>
          <w:szCs w:val="16"/>
          <w:lang w:val="uk-UA"/>
        </w:rPr>
      </w:pPr>
      <w:r w:rsidRPr="00E0667C">
        <w:rPr>
          <w:rFonts w:eastAsia="Calibri" w:cs="Times New Roman"/>
          <w:b/>
          <w:szCs w:val="28"/>
          <w:lang w:val="uk-UA"/>
        </w:rPr>
        <w:t>VI. Взаємодія відділу</w:t>
      </w:r>
    </w:p>
    <w:p w14:paraId="4C21BA6B" w14:textId="77777777" w:rsidR="00E0667C" w:rsidRPr="00E0667C" w:rsidRDefault="00E0667C" w:rsidP="00E0667C">
      <w:pPr>
        <w:ind w:left="927"/>
        <w:contextualSpacing/>
        <w:jc w:val="center"/>
        <w:rPr>
          <w:rFonts w:eastAsia="Calibri" w:cs="Times New Roman"/>
          <w:b/>
          <w:sz w:val="16"/>
          <w:szCs w:val="16"/>
          <w:lang w:val="uk-UA"/>
        </w:rPr>
      </w:pPr>
    </w:p>
    <w:p w14:paraId="44F97ADB" w14:textId="77777777" w:rsidR="00E0667C" w:rsidRPr="00E0667C" w:rsidRDefault="00E0667C" w:rsidP="00E0667C">
      <w:pPr>
        <w:contextualSpacing/>
        <w:jc w:val="both"/>
        <w:rPr>
          <w:rFonts w:eastAsia="Calibri" w:cs="Times New Roman"/>
          <w:szCs w:val="28"/>
          <w:lang w:val="uk-UA"/>
        </w:rPr>
      </w:pPr>
      <w:r w:rsidRPr="00E0667C">
        <w:rPr>
          <w:rFonts w:eastAsia="Calibri" w:cs="Times New Roman"/>
          <w:szCs w:val="28"/>
          <w:lang w:val="uk-UA"/>
        </w:rPr>
        <w:tab/>
        <w:t xml:space="preserve">6.1. Відділ при виконанні покладених на нього завдань взаємодіє з органами виконавчої влади, відділами, управліннями, структурними підрозділами Великосеверинівської сільської ради, депутатами, постійними комісіями, іншими підприємствами, установами, організаціями незалежно від форми власності, об’єднаннями громадян; одержує від них в установленому </w:t>
      </w:r>
      <w:r w:rsidRPr="00E0667C">
        <w:rPr>
          <w:rFonts w:eastAsia="Calibri" w:cs="Times New Roman"/>
          <w:szCs w:val="28"/>
          <w:lang w:val="uk-UA"/>
        </w:rPr>
        <w:lastRenderedPageBreak/>
        <w:t>порядку інформацію, документи, статистичні дані та інші матеріали, необхідні для виконання покладених на нього завдань.</w:t>
      </w:r>
    </w:p>
    <w:p w14:paraId="31EAF12F" w14:textId="77777777" w:rsidR="00E0667C" w:rsidRPr="00E0667C" w:rsidRDefault="00E0667C" w:rsidP="00E0667C">
      <w:pPr>
        <w:ind w:firstLine="567"/>
        <w:jc w:val="center"/>
        <w:rPr>
          <w:rFonts w:eastAsia="Calibri" w:cs="Times New Roman"/>
          <w:szCs w:val="28"/>
          <w:lang w:val="uk-UA"/>
        </w:rPr>
      </w:pPr>
      <w:r w:rsidRPr="00E0667C">
        <w:rPr>
          <w:rFonts w:eastAsia="Calibri" w:cs="Times New Roman"/>
          <w:szCs w:val="28"/>
          <w:lang w:val="uk-UA"/>
        </w:rPr>
        <w:t>_________________________________________</w:t>
      </w:r>
    </w:p>
    <w:p w14:paraId="1D3378CF" w14:textId="77777777" w:rsidR="00E0667C" w:rsidRPr="00E0667C" w:rsidRDefault="00E0667C" w:rsidP="00E0667C">
      <w:pPr>
        <w:spacing w:after="0"/>
        <w:jc w:val="both"/>
        <w:rPr>
          <w:rFonts w:eastAsia="Calibri" w:cs="Times New Roman"/>
          <w:b/>
          <w:bCs/>
          <w:szCs w:val="28"/>
          <w:lang w:val="uk-UA" w:bidi="en-US"/>
        </w:rPr>
      </w:pPr>
    </w:p>
    <w:p w14:paraId="5AAE63C8" w14:textId="77777777" w:rsidR="00E0667C" w:rsidRPr="00E0667C" w:rsidRDefault="00E0667C" w:rsidP="00E0667C">
      <w:pPr>
        <w:spacing w:after="0"/>
        <w:rPr>
          <w:rFonts w:eastAsia="Times New Roman" w:cs="Times New Roman"/>
          <w:b/>
          <w:spacing w:val="10"/>
          <w:szCs w:val="28"/>
          <w:lang w:val="uk-UA" w:eastAsia="ru-RU"/>
        </w:rPr>
      </w:pPr>
    </w:p>
    <w:p w14:paraId="6F36CD8A" w14:textId="77777777" w:rsidR="00E0667C" w:rsidRPr="00E0667C" w:rsidRDefault="00E0667C" w:rsidP="00E0667C">
      <w:pPr>
        <w:tabs>
          <w:tab w:val="left" w:pos="3105"/>
        </w:tabs>
        <w:spacing w:after="0"/>
        <w:rPr>
          <w:rFonts w:eastAsia="Times New Roman" w:cs="Times New Roman"/>
          <w:spacing w:val="10"/>
          <w:sz w:val="26"/>
          <w:szCs w:val="26"/>
          <w:lang w:val="uk-UA" w:eastAsia="ru-RU"/>
        </w:rPr>
      </w:pPr>
    </w:p>
    <w:p w14:paraId="175D04C8" w14:textId="77777777" w:rsidR="00F12C76" w:rsidRDefault="00F12C76" w:rsidP="006C0B77">
      <w:pPr>
        <w:spacing w:after="0"/>
        <w:ind w:firstLine="709"/>
        <w:jc w:val="both"/>
      </w:pPr>
    </w:p>
    <w:sectPr w:rsidR="00F12C76" w:rsidSect="001423D0">
      <w:headerReference w:type="default" r:id="rId6"/>
      <w:pgSz w:w="11906" w:h="16838"/>
      <w:pgMar w:top="227"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17D4" w14:textId="77777777" w:rsidR="00480AC6" w:rsidRDefault="00000000">
    <w:pPr>
      <w:pStyle w:val="a3"/>
      <w:jc w:val="center"/>
    </w:pPr>
    <w:r>
      <w:fldChar w:fldCharType="begin"/>
    </w:r>
    <w:r>
      <w:instrText>PAGE   \* MERGEFORMA</w:instrText>
    </w:r>
    <w:r>
      <w:instrText>T</w:instrText>
    </w:r>
    <w:r>
      <w:fldChar w:fldCharType="separate"/>
    </w:r>
    <w:r>
      <w:rPr>
        <w:noProof/>
      </w:rPr>
      <w:t>2</w:t>
    </w:r>
    <w:r>
      <w:fldChar w:fldCharType="end"/>
    </w:r>
  </w:p>
  <w:p w14:paraId="2E36DAB0" w14:textId="77777777" w:rsidR="00480AC6" w:rsidRPr="00480AC6" w:rsidRDefault="00000000">
    <w:pPr>
      <w:pStyle w:val="a3"/>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D6993"/>
    <w:multiLevelType w:val="hybridMultilevel"/>
    <w:tmpl w:val="02A276DA"/>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16cid:durableId="87956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7C"/>
    <w:rsid w:val="006C0B77"/>
    <w:rsid w:val="008242FF"/>
    <w:rsid w:val="00870751"/>
    <w:rsid w:val="00922C48"/>
    <w:rsid w:val="00B915B7"/>
    <w:rsid w:val="00E0667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B691"/>
  <w15:chartTrackingRefBased/>
  <w15:docId w15:val="{39918EF5-1F47-40C8-87BC-1649F9E3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667C"/>
    <w:pPr>
      <w:tabs>
        <w:tab w:val="center" w:pos="4677"/>
        <w:tab w:val="right" w:pos="9355"/>
      </w:tabs>
      <w:spacing w:after="0"/>
    </w:pPr>
  </w:style>
  <w:style w:type="character" w:customStyle="1" w:styleId="a4">
    <w:name w:val="Верхний колонтитул Знак"/>
    <w:basedOn w:val="a0"/>
    <w:link w:val="a3"/>
    <w:uiPriority w:val="99"/>
    <w:semiHidden/>
    <w:rsid w:val="00E0667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zakon.rada.gov.ua/laws/show/2297-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13196</Characters>
  <Application>Microsoft Office Word</Application>
  <DocSecurity>0</DocSecurity>
  <Lines>109</Lines>
  <Paragraphs>30</Paragraphs>
  <ScaleCrop>false</ScaleCrop>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2023-04-05T08:39:00Z</dcterms:created>
  <dcterms:modified xsi:type="dcterms:W3CDTF">2023-04-05T08:40:00Z</dcterms:modified>
</cp:coreProperties>
</file>