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A4A7" w14:textId="4962A768" w:rsidR="00EB357A" w:rsidRPr="00DC4384" w:rsidRDefault="00EB357A" w:rsidP="00EB357A">
      <w:pPr>
        <w:tabs>
          <w:tab w:val="left" w:pos="1088"/>
        </w:tabs>
        <w:jc w:val="center"/>
        <w:rPr>
          <w:sz w:val="20"/>
          <w:szCs w:val="20"/>
          <w:lang w:val="uk-UA"/>
        </w:rPr>
      </w:pPr>
    </w:p>
    <w:p w14:paraId="647A7CE6" w14:textId="77777777" w:rsidR="00EB357A" w:rsidRPr="00DC4384" w:rsidRDefault="00EB357A" w:rsidP="00EB357A">
      <w:pPr>
        <w:widowControl w:val="0"/>
        <w:autoSpaceDE w:val="0"/>
        <w:autoSpaceDN w:val="0"/>
        <w:adjustRightInd w:val="0"/>
        <w:jc w:val="center"/>
        <w:rPr>
          <w:sz w:val="20"/>
          <w:szCs w:val="20"/>
          <w:lang w:val="uk-UA"/>
        </w:rPr>
      </w:pPr>
    </w:p>
    <w:p w14:paraId="3A254B6F" w14:textId="492A02D2" w:rsidR="00D47484" w:rsidRPr="00DC4384" w:rsidRDefault="00DC4384" w:rsidP="00D47484">
      <w:pPr>
        <w:keepNext/>
        <w:spacing w:line="360" w:lineRule="auto"/>
        <w:ind w:left="5188"/>
        <w:outlineLvl w:val="2"/>
        <w:rPr>
          <w:b/>
          <w:bCs/>
          <w:sz w:val="28"/>
          <w:szCs w:val="28"/>
          <w:lang w:val="uk-UA"/>
        </w:rPr>
      </w:pPr>
      <w:r w:rsidRPr="00DC4384">
        <w:rPr>
          <w:b/>
          <w:bCs/>
          <w:sz w:val="28"/>
          <w:szCs w:val="28"/>
          <w:lang w:val="uk-UA"/>
        </w:rPr>
        <w:t>ЗАТВ</w:t>
      </w:r>
      <w:r w:rsidR="00D47484" w:rsidRPr="00DC4384">
        <w:rPr>
          <w:b/>
          <w:bCs/>
          <w:sz w:val="28"/>
          <w:szCs w:val="28"/>
          <w:lang w:val="uk-UA"/>
        </w:rPr>
        <w:t>ЕРДЖЕНО</w:t>
      </w:r>
    </w:p>
    <w:p w14:paraId="43CBAEF3" w14:textId="77777777" w:rsidR="00E51D5C" w:rsidRPr="00DC4384" w:rsidRDefault="00D47484" w:rsidP="00E51D5C">
      <w:pPr>
        <w:ind w:left="5187"/>
        <w:rPr>
          <w:sz w:val="28"/>
          <w:szCs w:val="28"/>
          <w:lang w:val="uk-UA"/>
        </w:rPr>
      </w:pPr>
      <w:r w:rsidRPr="00DC4384">
        <w:rPr>
          <w:sz w:val="28"/>
          <w:szCs w:val="28"/>
          <w:lang w:val="uk-UA"/>
        </w:rPr>
        <w:t xml:space="preserve">Розпорядження </w:t>
      </w:r>
      <w:r w:rsidR="00E51D5C" w:rsidRPr="00DC4384">
        <w:rPr>
          <w:sz w:val="28"/>
          <w:szCs w:val="28"/>
          <w:lang w:val="uk-UA"/>
        </w:rPr>
        <w:t>Великосеверинівського</w:t>
      </w:r>
    </w:p>
    <w:p w14:paraId="78038102" w14:textId="77777777" w:rsidR="00D47484" w:rsidRPr="00DC4384" w:rsidRDefault="00E51D5C" w:rsidP="00E51D5C">
      <w:pPr>
        <w:ind w:left="5187"/>
        <w:rPr>
          <w:sz w:val="28"/>
          <w:szCs w:val="28"/>
          <w:lang w:val="uk-UA"/>
        </w:rPr>
      </w:pPr>
      <w:r w:rsidRPr="00DC4384">
        <w:rPr>
          <w:sz w:val="28"/>
          <w:szCs w:val="28"/>
          <w:lang w:val="uk-UA"/>
        </w:rPr>
        <w:t>сільського голови</w:t>
      </w:r>
    </w:p>
    <w:p w14:paraId="397916AC" w14:textId="174EE98E" w:rsidR="00D47484" w:rsidRPr="00DC4384" w:rsidRDefault="00D47484" w:rsidP="00D47484">
      <w:pPr>
        <w:ind w:left="5187"/>
        <w:rPr>
          <w:sz w:val="28"/>
          <w:szCs w:val="28"/>
          <w:lang w:val="uk-UA"/>
        </w:rPr>
      </w:pPr>
      <w:r w:rsidRPr="00DC4384">
        <w:rPr>
          <w:sz w:val="28"/>
          <w:szCs w:val="28"/>
          <w:lang w:val="uk-UA"/>
        </w:rPr>
        <w:t xml:space="preserve"> </w:t>
      </w:r>
      <w:r w:rsidR="00E51D5C" w:rsidRPr="00DC4384">
        <w:rPr>
          <w:sz w:val="28"/>
          <w:szCs w:val="28"/>
          <w:lang w:val="uk-UA"/>
        </w:rPr>
        <w:t>«</w:t>
      </w:r>
      <w:r w:rsidR="00DC4384" w:rsidRPr="00DC4384">
        <w:rPr>
          <w:sz w:val="28"/>
          <w:szCs w:val="28"/>
          <w:lang w:val="uk-UA"/>
        </w:rPr>
        <w:t>01</w:t>
      </w:r>
      <w:r w:rsidR="00E51D5C" w:rsidRPr="00DC4384">
        <w:rPr>
          <w:sz w:val="28"/>
          <w:szCs w:val="28"/>
          <w:lang w:val="uk-UA"/>
        </w:rPr>
        <w:t>»</w:t>
      </w:r>
      <w:r w:rsidRPr="00DC4384">
        <w:rPr>
          <w:sz w:val="28"/>
          <w:szCs w:val="28"/>
          <w:lang w:val="uk-UA"/>
        </w:rPr>
        <w:t xml:space="preserve"> </w:t>
      </w:r>
      <w:r w:rsidR="003A3605" w:rsidRPr="00DC4384">
        <w:rPr>
          <w:sz w:val="28"/>
          <w:szCs w:val="28"/>
          <w:lang w:val="uk-UA"/>
        </w:rPr>
        <w:t>травня</w:t>
      </w:r>
      <w:r w:rsidR="003A5BD8" w:rsidRPr="00DC4384">
        <w:rPr>
          <w:sz w:val="28"/>
          <w:szCs w:val="28"/>
          <w:lang w:val="uk-UA"/>
        </w:rPr>
        <w:t xml:space="preserve">  2023</w:t>
      </w:r>
      <w:r w:rsidRPr="00DC4384">
        <w:rPr>
          <w:sz w:val="28"/>
          <w:szCs w:val="28"/>
          <w:lang w:val="uk-UA"/>
        </w:rPr>
        <w:t xml:space="preserve"> року  № </w:t>
      </w:r>
      <w:r w:rsidR="00DC4384" w:rsidRPr="00DC4384">
        <w:rPr>
          <w:sz w:val="28"/>
          <w:szCs w:val="28"/>
          <w:lang w:val="uk-UA"/>
        </w:rPr>
        <w:t>44-од</w:t>
      </w:r>
    </w:p>
    <w:p w14:paraId="7567A284" w14:textId="77777777" w:rsidR="00D47484" w:rsidRPr="00DC4384" w:rsidRDefault="00D47484" w:rsidP="00D47484">
      <w:pPr>
        <w:jc w:val="both"/>
        <w:rPr>
          <w:sz w:val="28"/>
          <w:szCs w:val="28"/>
          <w:lang w:val="uk-UA"/>
        </w:rPr>
      </w:pPr>
    </w:p>
    <w:p w14:paraId="23D2A096" w14:textId="77777777" w:rsidR="00D47484" w:rsidRPr="00DC4384" w:rsidRDefault="00D47484" w:rsidP="00D47484">
      <w:pPr>
        <w:jc w:val="both"/>
        <w:rPr>
          <w:sz w:val="28"/>
          <w:szCs w:val="28"/>
          <w:lang w:val="uk-UA"/>
        </w:rPr>
      </w:pPr>
    </w:p>
    <w:p w14:paraId="62674D11" w14:textId="77777777" w:rsidR="00D47484" w:rsidRPr="00DC4384" w:rsidRDefault="00D47484" w:rsidP="00D47484">
      <w:pPr>
        <w:keepNext/>
        <w:jc w:val="center"/>
        <w:outlineLvl w:val="3"/>
        <w:rPr>
          <w:b/>
          <w:bCs/>
          <w:sz w:val="36"/>
          <w:szCs w:val="36"/>
          <w:lang w:val="uk-UA"/>
        </w:rPr>
      </w:pPr>
      <w:r w:rsidRPr="00DC4384">
        <w:rPr>
          <w:b/>
          <w:bCs/>
          <w:sz w:val="36"/>
          <w:szCs w:val="36"/>
          <w:lang w:val="uk-UA"/>
        </w:rPr>
        <w:t>ПЕРЕЛІК</w:t>
      </w:r>
    </w:p>
    <w:p w14:paraId="30047652" w14:textId="77777777" w:rsidR="00D47484" w:rsidRPr="00DC4384" w:rsidRDefault="00D47484" w:rsidP="00D47484">
      <w:pPr>
        <w:jc w:val="center"/>
        <w:rPr>
          <w:b/>
          <w:sz w:val="28"/>
          <w:szCs w:val="28"/>
          <w:lang w:val="uk-UA"/>
        </w:rPr>
      </w:pPr>
      <w:r w:rsidRPr="00DC4384">
        <w:rPr>
          <w:b/>
          <w:sz w:val="28"/>
          <w:szCs w:val="28"/>
          <w:lang w:val="uk-UA"/>
        </w:rPr>
        <w:t>відомостей, що становлять службову інформацію</w:t>
      </w:r>
    </w:p>
    <w:p w14:paraId="363BE5E8" w14:textId="77777777" w:rsidR="00D47484" w:rsidRPr="00DC4384" w:rsidRDefault="00E51D5C" w:rsidP="00D47484">
      <w:pPr>
        <w:jc w:val="center"/>
        <w:rPr>
          <w:b/>
          <w:sz w:val="28"/>
          <w:szCs w:val="28"/>
          <w:lang w:val="uk-UA"/>
        </w:rPr>
      </w:pPr>
      <w:r w:rsidRPr="00DC4384">
        <w:rPr>
          <w:b/>
          <w:sz w:val="28"/>
          <w:szCs w:val="28"/>
          <w:lang w:val="uk-UA"/>
        </w:rPr>
        <w:t>у Великосеверинівській сільській раді</w:t>
      </w:r>
    </w:p>
    <w:p w14:paraId="32EFBF03" w14:textId="77777777" w:rsidR="00D47484" w:rsidRPr="00DC4384" w:rsidRDefault="00D47484" w:rsidP="00D47484">
      <w:pPr>
        <w:jc w:val="both"/>
        <w:rPr>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5"/>
        <w:gridCol w:w="8934"/>
      </w:tblGrid>
      <w:tr w:rsidR="00D47484" w:rsidRPr="00DC4384" w14:paraId="7CBCFFAB" w14:textId="77777777" w:rsidTr="00486832">
        <w:tc>
          <w:tcPr>
            <w:tcW w:w="678" w:type="dxa"/>
            <w:tcBorders>
              <w:top w:val="double" w:sz="4" w:space="0" w:color="auto"/>
              <w:left w:val="double" w:sz="4" w:space="0" w:color="auto"/>
              <w:bottom w:val="double" w:sz="4" w:space="0" w:color="auto"/>
              <w:right w:val="single" w:sz="6" w:space="0" w:color="auto"/>
            </w:tcBorders>
          </w:tcPr>
          <w:p w14:paraId="327FA5BD" w14:textId="77777777" w:rsidR="00D47484" w:rsidRPr="00DC4384" w:rsidRDefault="00D47484" w:rsidP="00D47484">
            <w:pPr>
              <w:jc w:val="center"/>
              <w:rPr>
                <w:sz w:val="26"/>
                <w:szCs w:val="26"/>
                <w:lang w:val="uk-UA"/>
              </w:rPr>
            </w:pPr>
            <w:r w:rsidRPr="00DC4384">
              <w:rPr>
                <w:sz w:val="26"/>
                <w:szCs w:val="26"/>
                <w:lang w:val="uk-UA"/>
              </w:rPr>
              <w:t>№</w:t>
            </w:r>
          </w:p>
          <w:p w14:paraId="660620B8" w14:textId="77777777" w:rsidR="00D47484" w:rsidRPr="00DC4384" w:rsidRDefault="00D47484" w:rsidP="00D47484">
            <w:pPr>
              <w:jc w:val="center"/>
              <w:rPr>
                <w:sz w:val="26"/>
                <w:szCs w:val="26"/>
                <w:lang w:val="uk-UA"/>
              </w:rPr>
            </w:pPr>
            <w:r w:rsidRPr="00DC4384">
              <w:rPr>
                <w:sz w:val="26"/>
                <w:szCs w:val="26"/>
                <w:lang w:val="uk-UA"/>
              </w:rPr>
              <w:t>з/п</w:t>
            </w:r>
          </w:p>
        </w:tc>
        <w:tc>
          <w:tcPr>
            <w:tcW w:w="9069" w:type="dxa"/>
            <w:tcBorders>
              <w:top w:val="double" w:sz="4" w:space="0" w:color="auto"/>
              <w:left w:val="single" w:sz="6" w:space="0" w:color="auto"/>
              <w:bottom w:val="double" w:sz="4" w:space="0" w:color="auto"/>
              <w:right w:val="double" w:sz="4" w:space="0" w:color="auto"/>
            </w:tcBorders>
          </w:tcPr>
          <w:p w14:paraId="1422239D" w14:textId="77777777" w:rsidR="00D47484" w:rsidRPr="00DC4384" w:rsidRDefault="00D47484" w:rsidP="00D47484">
            <w:pPr>
              <w:jc w:val="center"/>
              <w:rPr>
                <w:sz w:val="26"/>
                <w:szCs w:val="26"/>
                <w:lang w:val="uk-UA"/>
              </w:rPr>
            </w:pPr>
            <w:r w:rsidRPr="00DC4384">
              <w:rPr>
                <w:sz w:val="26"/>
                <w:szCs w:val="26"/>
                <w:lang w:val="uk-UA"/>
              </w:rPr>
              <w:t>Відомості</w:t>
            </w:r>
          </w:p>
        </w:tc>
      </w:tr>
    </w:tbl>
    <w:p w14:paraId="79A947D1" w14:textId="77777777" w:rsidR="00D47484" w:rsidRPr="00DC4384" w:rsidRDefault="00D47484" w:rsidP="00D47484">
      <w:pPr>
        <w:rPr>
          <w:sz w:val="2"/>
          <w:szCs w:val="2"/>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
        <w:gridCol w:w="8938"/>
      </w:tblGrid>
      <w:tr w:rsidR="00D47484" w:rsidRPr="00DC4384" w14:paraId="08A97A3A" w14:textId="77777777" w:rsidTr="001A4671">
        <w:trPr>
          <w:cantSplit/>
          <w:tblHeader/>
        </w:trPr>
        <w:tc>
          <w:tcPr>
            <w:tcW w:w="671" w:type="dxa"/>
            <w:tcBorders>
              <w:top w:val="double" w:sz="4" w:space="0" w:color="auto"/>
              <w:left w:val="double" w:sz="4" w:space="0" w:color="auto"/>
              <w:bottom w:val="double" w:sz="4" w:space="0" w:color="auto"/>
              <w:right w:val="single" w:sz="6" w:space="0" w:color="auto"/>
            </w:tcBorders>
          </w:tcPr>
          <w:p w14:paraId="6E351123" w14:textId="77777777" w:rsidR="00D47484" w:rsidRPr="00DC4384" w:rsidRDefault="00D47484" w:rsidP="00D47484">
            <w:pPr>
              <w:jc w:val="center"/>
              <w:rPr>
                <w:b/>
                <w:sz w:val="26"/>
                <w:szCs w:val="26"/>
                <w:lang w:val="uk-UA"/>
              </w:rPr>
            </w:pPr>
            <w:r w:rsidRPr="00DC4384">
              <w:rPr>
                <w:b/>
                <w:sz w:val="26"/>
                <w:szCs w:val="26"/>
                <w:lang w:val="uk-UA"/>
              </w:rPr>
              <w:t>1</w:t>
            </w:r>
          </w:p>
        </w:tc>
        <w:tc>
          <w:tcPr>
            <w:tcW w:w="8938" w:type="dxa"/>
            <w:tcBorders>
              <w:top w:val="double" w:sz="4" w:space="0" w:color="auto"/>
              <w:left w:val="single" w:sz="6" w:space="0" w:color="auto"/>
              <w:bottom w:val="double" w:sz="4" w:space="0" w:color="auto"/>
              <w:right w:val="double" w:sz="4" w:space="0" w:color="auto"/>
            </w:tcBorders>
          </w:tcPr>
          <w:p w14:paraId="04DF616E" w14:textId="77777777" w:rsidR="00D47484" w:rsidRPr="00DC4384" w:rsidRDefault="00D47484" w:rsidP="00D47484">
            <w:pPr>
              <w:jc w:val="center"/>
              <w:rPr>
                <w:b/>
                <w:sz w:val="26"/>
                <w:szCs w:val="26"/>
                <w:lang w:val="uk-UA"/>
              </w:rPr>
            </w:pPr>
            <w:r w:rsidRPr="00DC4384">
              <w:rPr>
                <w:b/>
                <w:sz w:val="26"/>
                <w:szCs w:val="26"/>
                <w:lang w:val="uk-UA"/>
              </w:rPr>
              <w:t>2</w:t>
            </w:r>
          </w:p>
        </w:tc>
      </w:tr>
      <w:tr w:rsidR="00D47484" w:rsidRPr="00DC4384" w14:paraId="5D5D7F18" w14:textId="77777777" w:rsidTr="001A4671">
        <w:trPr>
          <w:cantSplit/>
        </w:trPr>
        <w:tc>
          <w:tcPr>
            <w:tcW w:w="671" w:type="dxa"/>
            <w:tcBorders>
              <w:top w:val="double" w:sz="4" w:space="0" w:color="auto"/>
              <w:left w:val="double" w:sz="4" w:space="0" w:color="auto"/>
              <w:bottom w:val="single" w:sz="6" w:space="0" w:color="auto"/>
              <w:right w:val="single" w:sz="6" w:space="0" w:color="auto"/>
            </w:tcBorders>
          </w:tcPr>
          <w:p w14:paraId="68C2BE90"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double" w:sz="4" w:space="0" w:color="auto"/>
              <w:left w:val="single" w:sz="6" w:space="0" w:color="auto"/>
              <w:bottom w:val="single" w:sz="6" w:space="0" w:color="auto"/>
              <w:right w:val="double" w:sz="4" w:space="0" w:color="auto"/>
            </w:tcBorders>
          </w:tcPr>
          <w:p w14:paraId="12157CB2" w14:textId="77777777" w:rsidR="00D47484" w:rsidRPr="00DC4384" w:rsidRDefault="00D47484" w:rsidP="00D47484">
            <w:pPr>
              <w:jc w:val="both"/>
              <w:rPr>
                <w:sz w:val="26"/>
                <w:szCs w:val="26"/>
                <w:lang w:val="uk-UA"/>
              </w:rPr>
            </w:pPr>
            <w:r w:rsidRPr="00DC4384">
              <w:rPr>
                <w:sz w:val="26"/>
                <w:szCs w:val="26"/>
                <w:lang w:val="uk-UA"/>
              </w:rPr>
              <w:t>Службова інформація, що міститься в документах суб’єктів владних  повноважень, які становлять внутрівідомчу службову кореспонденцію, доповідні записки, рекомендації, якщо вони пов'язані з розробкою напряму діяльності установи або здійсненням контрольних, наглядових функцій органами державної  влади</w:t>
            </w:r>
            <w:r w:rsidR="00DA27C4" w:rsidRPr="00DC4384">
              <w:rPr>
                <w:sz w:val="26"/>
                <w:szCs w:val="26"/>
                <w:lang w:val="uk-UA"/>
              </w:rPr>
              <w:t xml:space="preserve"> (ОМС)</w:t>
            </w:r>
            <w:r w:rsidRPr="00DC4384">
              <w:rPr>
                <w:sz w:val="26"/>
                <w:szCs w:val="26"/>
                <w:lang w:val="uk-UA"/>
              </w:rPr>
              <w:t>, процесом прийняття рішень і передують публічному обговоренню та/або прийняттю рішень.</w:t>
            </w:r>
          </w:p>
        </w:tc>
      </w:tr>
      <w:tr w:rsidR="00D47484" w:rsidRPr="00DC4384" w14:paraId="3993BB9B"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6E1B207"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B77AF79" w14:textId="77777777" w:rsidR="00D47484" w:rsidRPr="00DC4384" w:rsidRDefault="00D47484" w:rsidP="00D47484">
            <w:pPr>
              <w:jc w:val="both"/>
              <w:rPr>
                <w:sz w:val="26"/>
                <w:szCs w:val="26"/>
                <w:lang w:val="uk-UA"/>
              </w:rPr>
            </w:pPr>
            <w:r w:rsidRPr="00DC4384">
              <w:rPr>
                <w:sz w:val="26"/>
                <w:szCs w:val="26"/>
                <w:lang w:val="uk-UA"/>
              </w:rPr>
              <w:t>Номенклатура секретних справ.</w:t>
            </w:r>
          </w:p>
        </w:tc>
      </w:tr>
      <w:tr w:rsidR="00D47484" w:rsidRPr="00DC4384" w14:paraId="224C28BB"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390EC84"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9CE8189" w14:textId="77777777" w:rsidR="00D47484" w:rsidRPr="00DC4384" w:rsidRDefault="00D47484" w:rsidP="00D47484">
            <w:pPr>
              <w:jc w:val="both"/>
              <w:rPr>
                <w:sz w:val="26"/>
                <w:szCs w:val="26"/>
                <w:lang w:val="uk-UA"/>
              </w:rPr>
            </w:pPr>
            <w:r w:rsidRPr="00DC4384">
              <w:rPr>
                <w:sz w:val="26"/>
                <w:szCs w:val="26"/>
                <w:lang w:val="uk-UA"/>
              </w:rPr>
              <w:t>Номенклатура посад працівників, перебування на яких потребує оформлення допуску та надання доступу до державної таємниці.</w:t>
            </w:r>
          </w:p>
        </w:tc>
      </w:tr>
      <w:tr w:rsidR="00D47484" w:rsidRPr="00DC4384" w14:paraId="3A1CD971"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EC35E1B"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7FE194A" w14:textId="77777777" w:rsidR="00D47484" w:rsidRPr="00DC4384" w:rsidRDefault="00D47484" w:rsidP="00D47484">
            <w:pPr>
              <w:jc w:val="both"/>
              <w:rPr>
                <w:sz w:val="26"/>
                <w:szCs w:val="26"/>
                <w:lang w:val="uk-UA"/>
              </w:rPr>
            </w:pPr>
            <w:r w:rsidRPr="00DC4384">
              <w:rPr>
                <w:sz w:val="26"/>
                <w:szCs w:val="26"/>
                <w:lang w:val="uk-UA"/>
              </w:rPr>
              <w:t>Акти про знищення секретних документів і справ, документів і справ з грифом "Для службового користування", що стосуються охорони державної таємниці.</w:t>
            </w:r>
          </w:p>
        </w:tc>
      </w:tr>
      <w:tr w:rsidR="00D47484" w:rsidRPr="00DC4384" w14:paraId="6B84B887"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FCE884F"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31502ABF" w14:textId="77777777" w:rsidR="00D47484" w:rsidRPr="00DC4384" w:rsidRDefault="00D47484" w:rsidP="00D47484">
            <w:pPr>
              <w:jc w:val="both"/>
              <w:rPr>
                <w:sz w:val="26"/>
                <w:szCs w:val="26"/>
                <w:lang w:val="uk-UA"/>
              </w:rPr>
            </w:pPr>
            <w:r w:rsidRPr="00DC4384">
              <w:rPr>
                <w:sz w:val="26"/>
                <w:szCs w:val="26"/>
                <w:lang w:val="uk-UA"/>
              </w:rPr>
              <w:t>Облікова картка громадянина про надання допуску та доступу до державної таємниці.</w:t>
            </w:r>
          </w:p>
        </w:tc>
      </w:tr>
      <w:tr w:rsidR="00D47484" w:rsidRPr="00DC4384" w14:paraId="21FC7F53"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DA7F665"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FA47B81" w14:textId="77777777" w:rsidR="00D47484" w:rsidRPr="00DC4384" w:rsidRDefault="00D47484" w:rsidP="00D47484">
            <w:pPr>
              <w:jc w:val="both"/>
              <w:rPr>
                <w:sz w:val="26"/>
                <w:szCs w:val="26"/>
                <w:lang w:val="uk-UA"/>
              </w:rPr>
            </w:pPr>
            <w:r w:rsidRPr="00DC4384">
              <w:rPr>
                <w:sz w:val="26"/>
                <w:szCs w:val="26"/>
                <w:lang w:val="uk-UA"/>
              </w:rPr>
              <w:t xml:space="preserve">Розпорядження </w:t>
            </w:r>
            <w:r w:rsidR="001A4671" w:rsidRPr="00DC4384">
              <w:rPr>
                <w:sz w:val="26"/>
                <w:szCs w:val="26"/>
                <w:lang w:val="uk-UA"/>
              </w:rPr>
              <w:t xml:space="preserve">сільського </w:t>
            </w:r>
            <w:r w:rsidRPr="00DC4384">
              <w:rPr>
                <w:sz w:val="26"/>
                <w:szCs w:val="26"/>
                <w:lang w:val="uk-UA"/>
              </w:rPr>
              <w:t>голови, накази керівників структурних підрозділів з питань державної таємниці:</w:t>
            </w:r>
          </w:p>
          <w:p w14:paraId="3422AC2D" w14:textId="77777777" w:rsidR="00D47484" w:rsidRPr="00DC4384" w:rsidRDefault="00D47484" w:rsidP="00D47484">
            <w:pPr>
              <w:jc w:val="both"/>
              <w:rPr>
                <w:sz w:val="26"/>
                <w:szCs w:val="26"/>
                <w:lang w:val="uk-UA"/>
              </w:rPr>
            </w:pPr>
            <w:r w:rsidRPr="00DC4384">
              <w:rPr>
                <w:sz w:val="26"/>
                <w:szCs w:val="26"/>
                <w:lang w:val="uk-UA"/>
              </w:rPr>
              <w:t>про надання доступу до державної таємниці;</w:t>
            </w:r>
          </w:p>
          <w:p w14:paraId="3134098C" w14:textId="77777777" w:rsidR="00D47484" w:rsidRPr="00DC4384" w:rsidRDefault="00D47484" w:rsidP="00D47484">
            <w:pPr>
              <w:jc w:val="both"/>
              <w:rPr>
                <w:sz w:val="26"/>
                <w:szCs w:val="26"/>
                <w:lang w:val="uk-UA"/>
              </w:rPr>
            </w:pPr>
            <w:r w:rsidRPr="00DC4384">
              <w:rPr>
                <w:sz w:val="26"/>
                <w:szCs w:val="26"/>
                <w:lang w:val="uk-UA"/>
              </w:rPr>
              <w:t>про припинення доступу до секретної інформації;</w:t>
            </w:r>
          </w:p>
          <w:p w14:paraId="345F197A" w14:textId="77777777" w:rsidR="00D47484" w:rsidRPr="00DC4384" w:rsidRDefault="00D47484" w:rsidP="00D47484">
            <w:pPr>
              <w:jc w:val="both"/>
              <w:rPr>
                <w:sz w:val="26"/>
                <w:szCs w:val="26"/>
                <w:lang w:val="uk-UA"/>
              </w:rPr>
            </w:pPr>
            <w:r w:rsidRPr="00DC4384">
              <w:rPr>
                <w:sz w:val="26"/>
                <w:szCs w:val="26"/>
                <w:lang w:val="uk-UA"/>
              </w:rPr>
              <w:t>про припинення допуску до державної таємниці;</w:t>
            </w:r>
          </w:p>
          <w:p w14:paraId="3F611A16" w14:textId="77777777" w:rsidR="00D47484" w:rsidRPr="00DC4384" w:rsidRDefault="00D47484" w:rsidP="00D47484">
            <w:pPr>
              <w:jc w:val="both"/>
              <w:rPr>
                <w:sz w:val="26"/>
                <w:szCs w:val="26"/>
                <w:lang w:val="uk-UA"/>
              </w:rPr>
            </w:pPr>
            <w:r w:rsidRPr="00DC4384">
              <w:rPr>
                <w:sz w:val="26"/>
                <w:szCs w:val="26"/>
                <w:lang w:val="uk-UA"/>
              </w:rPr>
              <w:t>про надання доступу до секретних справ та документів;</w:t>
            </w:r>
          </w:p>
          <w:p w14:paraId="0B32A3C0" w14:textId="77777777" w:rsidR="00D47484" w:rsidRPr="00DC4384" w:rsidRDefault="00D47484" w:rsidP="00D47484">
            <w:pPr>
              <w:jc w:val="both"/>
              <w:rPr>
                <w:sz w:val="26"/>
                <w:szCs w:val="26"/>
                <w:lang w:val="uk-UA"/>
              </w:rPr>
            </w:pPr>
            <w:r w:rsidRPr="00DC4384">
              <w:rPr>
                <w:sz w:val="26"/>
                <w:szCs w:val="26"/>
                <w:lang w:val="uk-UA"/>
              </w:rPr>
              <w:t>про здійснення загальної перевірки наявності матеріальних носіїв секретної інформації;</w:t>
            </w:r>
          </w:p>
          <w:p w14:paraId="30C0A37D" w14:textId="77777777" w:rsidR="00D47484" w:rsidRPr="00DC4384" w:rsidRDefault="00D47484" w:rsidP="00D47484">
            <w:pPr>
              <w:jc w:val="both"/>
              <w:rPr>
                <w:sz w:val="26"/>
                <w:szCs w:val="26"/>
                <w:lang w:val="uk-UA"/>
              </w:rPr>
            </w:pPr>
            <w:r w:rsidRPr="00DC4384">
              <w:rPr>
                <w:sz w:val="26"/>
                <w:szCs w:val="26"/>
                <w:lang w:val="uk-UA"/>
              </w:rPr>
              <w:t>про проведення перевірки наявності секретних документів та інших матеріальних носіїв інформації;</w:t>
            </w:r>
          </w:p>
          <w:p w14:paraId="694CC8BA" w14:textId="77777777" w:rsidR="00D47484" w:rsidRPr="00DC4384" w:rsidRDefault="00D47484" w:rsidP="00D47484">
            <w:pPr>
              <w:jc w:val="both"/>
              <w:rPr>
                <w:sz w:val="26"/>
                <w:szCs w:val="26"/>
                <w:lang w:val="uk-UA"/>
              </w:rPr>
            </w:pPr>
            <w:r w:rsidRPr="00DC4384">
              <w:rPr>
                <w:sz w:val="26"/>
                <w:szCs w:val="26"/>
                <w:lang w:val="uk-UA"/>
              </w:rPr>
              <w:t>про встановлення надбавки за роботу в умовах режимних обмежень;</w:t>
            </w:r>
          </w:p>
          <w:p w14:paraId="41BD6B00" w14:textId="77777777" w:rsidR="00D47484" w:rsidRPr="00DC4384" w:rsidRDefault="00D47484" w:rsidP="00D47484">
            <w:pPr>
              <w:jc w:val="both"/>
              <w:rPr>
                <w:sz w:val="26"/>
                <w:szCs w:val="26"/>
                <w:lang w:val="uk-UA"/>
              </w:rPr>
            </w:pPr>
            <w:r w:rsidRPr="00DC4384">
              <w:rPr>
                <w:sz w:val="26"/>
                <w:szCs w:val="26"/>
                <w:lang w:val="uk-UA"/>
              </w:rPr>
              <w:t>про експертну комісію з питань таємниць;</w:t>
            </w:r>
          </w:p>
          <w:p w14:paraId="1ABEBA44" w14:textId="77777777" w:rsidR="00D47484" w:rsidRPr="00DC4384" w:rsidRDefault="00D47484" w:rsidP="00D47484">
            <w:pPr>
              <w:jc w:val="both"/>
              <w:rPr>
                <w:sz w:val="26"/>
                <w:szCs w:val="26"/>
                <w:lang w:val="uk-UA"/>
              </w:rPr>
            </w:pPr>
            <w:r w:rsidRPr="00DC4384">
              <w:rPr>
                <w:sz w:val="26"/>
                <w:szCs w:val="26"/>
                <w:lang w:val="uk-UA"/>
              </w:rPr>
              <w:t>про експертну комісію з проведення експертизи цінності документів.</w:t>
            </w:r>
          </w:p>
        </w:tc>
      </w:tr>
      <w:tr w:rsidR="00D47484" w:rsidRPr="00DC4384" w14:paraId="5EB7B34F"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EAD449A"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82DC3A8" w14:textId="77777777" w:rsidR="00D47484" w:rsidRPr="00DC4384" w:rsidRDefault="00D47484" w:rsidP="001A4671">
            <w:pPr>
              <w:jc w:val="both"/>
              <w:rPr>
                <w:sz w:val="26"/>
                <w:szCs w:val="26"/>
                <w:lang w:val="uk-UA"/>
              </w:rPr>
            </w:pPr>
            <w:r w:rsidRPr="00DC4384">
              <w:rPr>
                <w:sz w:val="26"/>
                <w:szCs w:val="26"/>
                <w:lang w:val="uk-UA"/>
              </w:rPr>
              <w:t xml:space="preserve">Протоколи засідань експертних комісій </w:t>
            </w:r>
            <w:r w:rsidR="001A4671" w:rsidRPr="00DC4384">
              <w:rPr>
                <w:sz w:val="26"/>
                <w:szCs w:val="26"/>
                <w:lang w:val="uk-UA"/>
              </w:rPr>
              <w:t>виконавчого комітету</w:t>
            </w:r>
            <w:r w:rsidRPr="00DC4384">
              <w:rPr>
                <w:sz w:val="26"/>
                <w:szCs w:val="26"/>
                <w:lang w:val="uk-UA"/>
              </w:rPr>
              <w:t xml:space="preserve">, структурних підрозділів з питань таємниць та експертних комісій, з проведення експертизи цінності документів. </w:t>
            </w:r>
          </w:p>
        </w:tc>
      </w:tr>
      <w:tr w:rsidR="00D47484" w:rsidRPr="00DC4384" w14:paraId="5695D5C9"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4866CF24"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B257212" w14:textId="77777777" w:rsidR="00D47484" w:rsidRPr="00DC4384" w:rsidRDefault="00D47484" w:rsidP="001A4671">
            <w:pPr>
              <w:jc w:val="both"/>
              <w:rPr>
                <w:sz w:val="26"/>
                <w:szCs w:val="26"/>
                <w:lang w:val="uk-UA"/>
              </w:rPr>
            </w:pPr>
            <w:r w:rsidRPr="00DC4384">
              <w:rPr>
                <w:sz w:val="26"/>
                <w:szCs w:val="26"/>
                <w:lang w:val="uk-UA"/>
              </w:rPr>
              <w:t xml:space="preserve">Інструкція про порядок забезпечення режиму секретності під час роботи на запасних пунктах управління </w:t>
            </w:r>
            <w:r w:rsidR="001A4671" w:rsidRPr="00DC4384">
              <w:rPr>
                <w:sz w:val="26"/>
                <w:szCs w:val="26"/>
                <w:lang w:val="uk-UA"/>
              </w:rPr>
              <w:t>сільської ради</w:t>
            </w:r>
            <w:r w:rsidRPr="00DC4384">
              <w:rPr>
                <w:sz w:val="26"/>
                <w:szCs w:val="26"/>
                <w:lang w:val="uk-UA"/>
              </w:rPr>
              <w:t xml:space="preserve"> у разі введення в державі особливого періоду.</w:t>
            </w:r>
          </w:p>
        </w:tc>
      </w:tr>
      <w:tr w:rsidR="00D47484" w:rsidRPr="00DC4384" w14:paraId="32DD8B4B"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4D37512B"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5E31AD98" w14:textId="77777777" w:rsidR="00D47484" w:rsidRPr="00DC4384" w:rsidRDefault="00D47484" w:rsidP="001A4671">
            <w:pPr>
              <w:jc w:val="both"/>
              <w:rPr>
                <w:sz w:val="26"/>
                <w:szCs w:val="26"/>
                <w:lang w:val="uk-UA"/>
              </w:rPr>
            </w:pPr>
            <w:r w:rsidRPr="00DC4384">
              <w:rPr>
                <w:sz w:val="26"/>
                <w:szCs w:val="26"/>
                <w:lang w:val="uk-UA"/>
              </w:rPr>
              <w:t xml:space="preserve">Правила </w:t>
            </w:r>
            <w:proofErr w:type="spellStart"/>
            <w:r w:rsidRPr="00DC4384">
              <w:rPr>
                <w:sz w:val="26"/>
                <w:szCs w:val="26"/>
                <w:lang w:val="uk-UA"/>
              </w:rPr>
              <w:t>внутрішньооб’єктового</w:t>
            </w:r>
            <w:proofErr w:type="spellEnd"/>
            <w:r w:rsidRPr="00DC4384">
              <w:rPr>
                <w:sz w:val="26"/>
                <w:szCs w:val="26"/>
                <w:lang w:val="uk-UA"/>
              </w:rPr>
              <w:t xml:space="preserve"> режиму</w:t>
            </w:r>
            <w:r w:rsidR="001A4671" w:rsidRPr="00DC4384">
              <w:rPr>
                <w:sz w:val="26"/>
                <w:szCs w:val="26"/>
                <w:lang w:val="uk-UA"/>
              </w:rPr>
              <w:t xml:space="preserve"> виконавчого комітету сільської ради</w:t>
            </w:r>
            <w:r w:rsidRPr="00DC4384">
              <w:rPr>
                <w:sz w:val="26"/>
                <w:szCs w:val="26"/>
                <w:lang w:val="uk-UA"/>
              </w:rPr>
              <w:t>.</w:t>
            </w:r>
          </w:p>
        </w:tc>
      </w:tr>
      <w:tr w:rsidR="00D47484" w:rsidRPr="00DC4384" w14:paraId="20C9649B"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835855F"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384A9881" w14:textId="77777777" w:rsidR="00D47484" w:rsidRPr="00DC4384" w:rsidRDefault="00D47484" w:rsidP="00D47484">
            <w:pPr>
              <w:jc w:val="both"/>
              <w:rPr>
                <w:sz w:val="26"/>
                <w:szCs w:val="26"/>
                <w:lang w:val="uk-UA"/>
              </w:rPr>
            </w:pPr>
            <w:r w:rsidRPr="00DC4384">
              <w:rPr>
                <w:sz w:val="26"/>
                <w:szCs w:val="26"/>
                <w:lang w:val="uk-UA"/>
              </w:rPr>
              <w:t>Картка результатів  перевірки громадянина у зв’язку з допуском до державної таємниці.</w:t>
            </w:r>
          </w:p>
        </w:tc>
      </w:tr>
      <w:tr w:rsidR="00D47484" w:rsidRPr="00DC4384" w14:paraId="0C5C1771"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9255CAE"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59617F43" w14:textId="77777777" w:rsidR="00D47484" w:rsidRPr="00DC4384" w:rsidRDefault="00D47484" w:rsidP="00D47484">
            <w:pPr>
              <w:jc w:val="both"/>
              <w:rPr>
                <w:sz w:val="26"/>
                <w:szCs w:val="26"/>
                <w:lang w:val="uk-UA"/>
              </w:rPr>
            </w:pPr>
            <w:r w:rsidRPr="00DC4384">
              <w:rPr>
                <w:sz w:val="26"/>
                <w:szCs w:val="26"/>
                <w:lang w:val="uk-UA"/>
              </w:rPr>
              <w:t>Акт за результатами експертної оцінки матеріальних носіїв інформації.</w:t>
            </w:r>
          </w:p>
        </w:tc>
      </w:tr>
      <w:tr w:rsidR="00D47484" w:rsidRPr="00DC4384" w14:paraId="582F4B7F"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43FC0552"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3664E844" w14:textId="77777777" w:rsidR="00D47484" w:rsidRPr="00DC4384" w:rsidRDefault="00D47484" w:rsidP="00D47484">
            <w:pPr>
              <w:jc w:val="both"/>
              <w:rPr>
                <w:sz w:val="26"/>
                <w:szCs w:val="26"/>
                <w:lang w:val="uk-UA"/>
              </w:rPr>
            </w:pPr>
            <w:r w:rsidRPr="00DC4384">
              <w:rPr>
                <w:sz w:val="26"/>
                <w:szCs w:val="26"/>
                <w:lang w:val="uk-UA"/>
              </w:rPr>
              <w:t>Акт про відібрання для знищення та знищення машинних носіїв інформації.</w:t>
            </w:r>
          </w:p>
        </w:tc>
      </w:tr>
      <w:tr w:rsidR="00D47484" w:rsidRPr="00DC4384" w14:paraId="5E21FD41"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29703C54"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51C7194A" w14:textId="77777777" w:rsidR="00D47484" w:rsidRPr="00DC4384" w:rsidRDefault="00D47484" w:rsidP="00D47484">
            <w:pPr>
              <w:jc w:val="both"/>
              <w:rPr>
                <w:sz w:val="26"/>
                <w:szCs w:val="26"/>
                <w:lang w:val="uk-UA"/>
              </w:rPr>
            </w:pPr>
            <w:r w:rsidRPr="00DC4384">
              <w:rPr>
                <w:sz w:val="26"/>
                <w:szCs w:val="26"/>
                <w:lang w:val="uk-UA"/>
              </w:rPr>
              <w:t>Журнал обліку вхідних  документів (форма 39).</w:t>
            </w:r>
          </w:p>
        </w:tc>
      </w:tr>
      <w:tr w:rsidR="00D47484" w:rsidRPr="00DC4384" w14:paraId="301B794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8FD8A7E"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1B6E27C" w14:textId="77777777" w:rsidR="00D47484" w:rsidRPr="00DC4384" w:rsidRDefault="00D47484" w:rsidP="00D47484">
            <w:pPr>
              <w:jc w:val="both"/>
              <w:rPr>
                <w:sz w:val="26"/>
                <w:szCs w:val="26"/>
                <w:lang w:val="uk-UA"/>
              </w:rPr>
            </w:pPr>
            <w:r w:rsidRPr="00DC4384">
              <w:rPr>
                <w:sz w:val="26"/>
                <w:szCs w:val="26"/>
                <w:lang w:val="uk-UA"/>
              </w:rPr>
              <w:t>Журнал обліку  документів, надрукованих у друкарському бюро</w:t>
            </w:r>
            <w:r w:rsidRPr="00DC4384">
              <w:rPr>
                <w:b/>
                <w:sz w:val="26"/>
                <w:szCs w:val="26"/>
                <w:lang w:val="uk-UA"/>
              </w:rPr>
              <w:t xml:space="preserve"> </w:t>
            </w:r>
            <w:r w:rsidRPr="00DC4384">
              <w:rPr>
                <w:sz w:val="26"/>
                <w:szCs w:val="26"/>
                <w:lang w:val="uk-UA"/>
              </w:rPr>
              <w:t>(форма 43).</w:t>
            </w:r>
          </w:p>
        </w:tc>
      </w:tr>
      <w:tr w:rsidR="00D47484" w:rsidRPr="00DC4384" w14:paraId="12C015D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2909590A"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66A994D8" w14:textId="77777777" w:rsidR="00D47484" w:rsidRPr="00DC4384" w:rsidRDefault="00D47484" w:rsidP="00D47484">
            <w:pPr>
              <w:jc w:val="both"/>
              <w:rPr>
                <w:sz w:val="26"/>
                <w:szCs w:val="26"/>
                <w:lang w:val="uk-UA"/>
              </w:rPr>
            </w:pPr>
            <w:r w:rsidRPr="00DC4384">
              <w:rPr>
                <w:sz w:val="26"/>
                <w:szCs w:val="26"/>
                <w:lang w:val="uk-UA"/>
              </w:rPr>
              <w:t>Журнал обліку підготовлених  документів (форма 36).</w:t>
            </w:r>
          </w:p>
        </w:tc>
      </w:tr>
      <w:tr w:rsidR="00D47484" w:rsidRPr="00DC4384" w14:paraId="3ECEB670"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E136845"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994069D" w14:textId="77777777" w:rsidR="00D47484" w:rsidRPr="00DC4384" w:rsidRDefault="00D47484" w:rsidP="00D47484">
            <w:pPr>
              <w:jc w:val="both"/>
              <w:rPr>
                <w:sz w:val="26"/>
                <w:szCs w:val="26"/>
                <w:lang w:val="uk-UA"/>
              </w:rPr>
            </w:pPr>
            <w:r w:rsidRPr="00DC4384">
              <w:rPr>
                <w:sz w:val="26"/>
                <w:szCs w:val="26"/>
                <w:lang w:val="uk-UA"/>
              </w:rPr>
              <w:t>Порядок надання доступу до державної таємниці.</w:t>
            </w:r>
          </w:p>
        </w:tc>
      </w:tr>
      <w:tr w:rsidR="00D47484" w:rsidRPr="00DC4384" w14:paraId="6E20DAE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B39B4D7"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FDB60E5" w14:textId="77777777" w:rsidR="00D47484" w:rsidRPr="00DC4384" w:rsidRDefault="00D47484" w:rsidP="00D47484">
            <w:pPr>
              <w:jc w:val="both"/>
              <w:rPr>
                <w:sz w:val="26"/>
                <w:szCs w:val="26"/>
                <w:lang w:val="uk-UA"/>
              </w:rPr>
            </w:pPr>
            <w:r w:rsidRPr="00DC4384">
              <w:rPr>
                <w:sz w:val="26"/>
                <w:szCs w:val="26"/>
                <w:lang w:val="uk-UA"/>
              </w:rPr>
              <w:t>Акт про вилучення для знищення секретних документів, не внесених до Національного архівного фонду, та інших матеріальних носіїв інформації, що стосуються охорони державної таємниці.</w:t>
            </w:r>
          </w:p>
        </w:tc>
      </w:tr>
      <w:tr w:rsidR="00D47484" w:rsidRPr="00DC4384" w14:paraId="7FA790A7"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D7B969A"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94D905A" w14:textId="77777777" w:rsidR="00D47484" w:rsidRPr="00DC4384" w:rsidRDefault="00D47484" w:rsidP="00D47484">
            <w:pPr>
              <w:jc w:val="both"/>
              <w:rPr>
                <w:sz w:val="26"/>
                <w:szCs w:val="26"/>
                <w:lang w:val="uk-UA"/>
              </w:rPr>
            </w:pPr>
            <w:r w:rsidRPr="00DC4384">
              <w:rPr>
                <w:sz w:val="26"/>
                <w:szCs w:val="26"/>
                <w:lang w:val="uk-UA"/>
              </w:rPr>
              <w:t>Акт за результатами перегляду грифів секретності матеріальних носіїв інформації.</w:t>
            </w:r>
          </w:p>
        </w:tc>
      </w:tr>
      <w:tr w:rsidR="00D47484" w:rsidRPr="00DC4384" w14:paraId="3A73C8CF"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A654D34"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B4FAB83" w14:textId="77777777" w:rsidR="00D47484" w:rsidRPr="00DC4384" w:rsidRDefault="00D47484" w:rsidP="001A4671">
            <w:pPr>
              <w:jc w:val="both"/>
              <w:rPr>
                <w:sz w:val="26"/>
                <w:szCs w:val="26"/>
                <w:lang w:val="uk-UA"/>
              </w:rPr>
            </w:pPr>
            <w:r w:rsidRPr="00DC4384">
              <w:rPr>
                <w:sz w:val="26"/>
                <w:szCs w:val="26"/>
                <w:lang w:val="uk-UA"/>
              </w:rPr>
              <w:t xml:space="preserve">Акт (довідка) перевірки стану режиму секретності у структурних підрозділах </w:t>
            </w:r>
            <w:r w:rsidR="001A4671" w:rsidRPr="00DC4384">
              <w:rPr>
                <w:sz w:val="26"/>
                <w:szCs w:val="26"/>
                <w:lang w:val="uk-UA"/>
              </w:rPr>
              <w:t>, виконавчому комітеті сільської ради</w:t>
            </w:r>
            <w:r w:rsidRPr="00DC4384">
              <w:rPr>
                <w:sz w:val="26"/>
                <w:szCs w:val="26"/>
                <w:lang w:val="uk-UA"/>
              </w:rPr>
              <w:t>.</w:t>
            </w:r>
          </w:p>
        </w:tc>
      </w:tr>
      <w:tr w:rsidR="00D47484" w:rsidRPr="00DC4384" w14:paraId="11D1F10C"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06EB8FBC"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5F5CD4E" w14:textId="77777777" w:rsidR="00D47484" w:rsidRPr="00DC4384" w:rsidRDefault="00D47484" w:rsidP="00D47484">
            <w:pPr>
              <w:jc w:val="both"/>
              <w:rPr>
                <w:sz w:val="26"/>
                <w:szCs w:val="26"/>
                <w:lang w:val="uk-UA"/>
              </w:rPr>
            </w:pPr>
            <w:r w:rsidRPr="00DC4384">
              <w:rPr>
                <w:sz w:val="26"/>
                <w:szCs w:val="26"/>
                <w:lang w:val="uk-UA"/>
              </w:rPr>
              <w:t>Перелік матеріальних носіїв секретної інформації, грифи секретності яких підлягають перегляду.</w:t>
            </w:r>
          </w:p>
        </w:tc>
      </w:tr>
      <w:tr w:rsidR="00D47484" w:rsidRPr="00DC4384" w14:paraId="5DB5A268"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3E190651"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61142AAA" w14:textId="77777777" w:rsidR="00D47484" w:rsidRPr="00DC4384" w:rsidRDefault="00D47484" w:rsidP="00D47484">
            <w:pPr>
              <w:jc w:val="both"/>
              <w:rPr>
                <w:sz w:val="26"/>
                <w:szCs w:val="26"/>
                <w:lang w:val="uk-UA"/>
              </w:rPr>
            </w:pPr>
            <w:r w:rsidRPr="00DC4384">
              <w:rPr>
                <w:sz w:val="26"/>
                <w:szCs w:val="26"/>
                <w:lang w:val="uk-UA"/>
              </w:rPr>
              <w:t>Зведені відомості про наявність допуску до державної таємниці, про погодження органом СБУ призначення на посади начальників РСО, про видання наказу про покладання на окремого працівника обов'язків щодо забезпечення режиму секретності.</w:t>
            </w:r>
          </w:p>
        </w:tc>
      </w:tr>
      <w:tr w:rsidR="00D47484" w:rsidRPr="00DC4384" w14:paraId="34AD4243"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C246A24"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3C08B24F" w14:textId="77777777" w:rsidR="00D47484" w:rsidRPr="00DC4384" w:rsidRDefault="00D47484" w:rsidP="00D47484">
            <w:pPr>
              <w:jc w:val="both"/>
              <w:rPr>
                <w:sz w:val="26"/>
                <w:szCs w:val="26"/>
                <w:lang w:val="uk-UA"/>
              </w:rPr>
            </w:pPr>
            <w:r w:rsidRPr="00DC4384">
              <w:rPr>
                <w:sz w:val="26"/>
                <w:szCs w:val="26"/>
                <w:lang w:val="uk-UA"/>
              </w:rPr>
              <w:t>Зведені відомості щодо надання, зниження форми допуску до державної таємниці, відмови у наданні та скасування громадянам допуску до державної таємниці.</w:t>
            </w:r>
          </w:p>
        </w:tc>
      </w:tr>
      <w:tr w:rsidR="00D47484" w:rsidRPr="00DC4384" w14:paraId="37744EA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5D3DBB4"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5BA080A6" w14:textId="77777777" w:rsidR="00D47484" w:rsidRPr="00DC4384" w:rsidRDefault="00D47484" w:rsidP="00D47484">
            <w:pPr>
              <w:jc w:val="both"/>
              <w:rPr>
                <w:sz w:val="26"/>
                <w:szCs w:val="26"/>
                <w:lang w:val="uk-UA"/>
              </w:rPr>
            </w:pPr>
            <w:r w:rsidRPr="00DC4384">
              <w:rPr>
                <w:sz w:val="26"/>
                <w:szCs w:val="26"/>
                <w:lang w:val="uk-UA"/>
              </w:rPr>
              <w:t>Листування про стан забезпечення охорони державної таємниці та технічного захисту інформації з обмеженим доступом (якщо інформація не відноситься до державної таємниці).</w:t>
            </w:r>
          </w:p>
        </w:tc>
      </w:tr>
      <w:tr w:rsidR="000B5BB9" w:rsidRPr="00DC4384" w14:paraId="690C1DE1"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03FB0BAF" w14:textId="77777777" w:rsidR="000B5BB9" w:rsidRPr="00DC4384" w:rsidRDefault="000B5BB9"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50FBDAF7" w14:textId="77777777" w:rsidR="000B5BB9" w:rsidRPr="00DC4384" w:rsidRDefault="0036747E" w:rsidP="00D47484">
            <w:pPr>
              <w:jc w:val="both"/>
              <w:rPr>
                <w:sz w:val="26"/>
                <w:szCs w:val="26"/>
                <w:lang w:val="uk-UA"/>
              </w:rPr>
            </w:pPr>
            <w:r w:rsidRPr="00DC4384">
              <w:rPr>
                <w:sz w:val="26"/>
                <w:szCs w:val="26"/>
                <w:lang w:val="uk-UA"/>
              </w:rPr>
              <w:t xml:space="preserve">Правила поводження з </w:t>
            </w:r>
            <w:proofErr w:type="spellStart"/>
            <w:r w:rsidRPr="00DC4384">
              <w:rPr>
                <w:sz w:val="26"/>
                <w:szCs w:val="26"/>
                <w:lang w:val="uk-UA"/>
              </w:rPr>
              <w:t>шифротелеграмами</w:t>
            </w:r>
            <w:proofErr w:type="spellEnd"/>
            <w:r w:rsidRPr="00DC4384">
              <w:rPr>
                <w:sz w:val="26"/>
                <w:szCs w:val="26"/>
                <w:lang w:val="uk-UA"/>
              </w:rPr>
              <w:t xml:space="preserve"> в сільській раді</w:t>
            </w:r>
          </w:p>
        </w:tc>
      </w:tr>
      <w:tr w:rsidR="0036747E" w:rsidRPr="00DC4384" w14:paraId="72D9702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0E32D03" w14:textId="77777777" w:rsidR="0036747E" w:rsidRPr="00DC4384" w:rsidRDefault="0036747E"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642919F" w14:textId="77777777" w:rsidR="0036747E" w:rsidRPr="00DC4384" w:rsidRDefault="0036747E" w:rsidP="00D47484">
            <w:pPr>
              <w:jc w:val="both"/>
              <w:rPr>
                <w:sz w:val="26"/>
                <w:szCs w:val="26"/>
                <w:lang w:val="uk-UA"/>
              </w:rPr>
            </w:pPr>
            <w:r w:rsidRPr="00DC4384">
              <w:rPr>
                <w:sz w:val="26"/>
                <w:szCs w:val="26"/>
                <w:lang w:val="uk-UA"/>
              </w:rPr>
              <w:t xml:space="preserve">Інструкція про порядок забезпечення охорони державної таємниці </w:t>
            </w:r>
            <w:r w:rsidR="00832738" w:rsidRPr="00DC4384">
              <w:rPr>
                <w:sz w:val="26"/>
                <w:szCs w:val="26"/>
                <w:lang w:val="uk-UA"/>
              </w:rPr>
              <w:t>на пунктах управління (повсякденних та запасних) сільської ради</w:t>
            </w:r>
          </w:p>
        </w:tc>
      </w:tr>
      <w:tr w:rsidR="0036747E" w:rsidRPr="00DC4384" w14:paraId="6C45D4C3"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AB17273" w14:textId="77777777" w:rsidR="0036747E" w:rsidRPr="00DC4384" w:rsidRDefault="0036747E"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480623F" w14:textId="77777777" w:rsidR="0036747E" w:rsidRPr="00DC4384" w:rsidRDefault="0036747E" w:rsidP="00D47484">
            <w:pPr>
              <w:jc w:val="both"/>
              <w:rPr>
                <w:sz w:val="26"/>
                <w:szCs w:val="26"/>
                <w:lang w:val="uk-UA"/>
              </w:rPr>
            </w:pPr>
            <w:r w:rsidRPr="00DC4384">
              <w:rPr>
                <w:sz w:val="26"/>
                <w:szCs w:val="26"/>
                <w:lang w:val="uk-UA"/>
              </w:rPr>
              <w:t>Порядок дій посадових осіб щодо здійснення заходів із забезпечення режиму секретності у разі виникнення загрози захоплення матеріальних носіїв секретної інформації</w:t>
            </w:r>
          </w:p>
        </w:tc>
      </w:tr>
      <w:tr w:rsidR="0036747E" w:rsidRPr="00DC4384" w14:paraId="0D0E27EB"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4E0040CA" w14:textId="77777777" w:rsidR="0036747E" w:rsidRPr="00DC4384" w:rsidRDefault="0036747E"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AC25A46" w14:textId="77777777" w:rsidR="0036747E" w:rsidRPr="00DC4384" w:rsidRDefault="00832738" w:rsidP="00D47484">
            <w:pPr>
              <w:jc w:val="both"/>
              <w:rPr>
                <w:sz w:val="26"/>
                <w:szCs w:val="26"/>
                <w:lang w:val="uk-UA"/>
              </w:rPr>
            </w:pPr>
            <w:r w:rsidRPr="00DC4384">
              <w:rPr>
                <w:sz w:val="26"/>
                <w:szCs w:val="26"/>
                <w:lang w:val="uk-UA"/>
              </w:rPr>
              <w:t>План заходів щодо забезпечення режиму секретності в умовах особливого періоду або правового режиму надзвичайного стану</w:t>
            </w:r>
          </w:p>
        </w:tc>
      </w:tr>
      <w:tr w:rsidR="00832738" w:rsidRPr="00DC4384" w14:paraId="337C7508"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31E18D7" w14:textId="77777777" w:rsidR="00832738" w:rsidRPr="00DC4384" w:rsidRDefault="00832738"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64ABF254" w14:textId="77777777" w:rsidR="00832738" w:rsidRPr="00DC4384" w:rsidRDefault="00832738" w:rsidP="00D47484">
            <w:pPr>
              <w:jc w:val="both"/>
              <w:rPr>
                <w:sz w:val="26"/>
                <w:szCs w:val="26"/>
                <w:lang w:val="uk-UA"/>
              </w:rPr>
            </w:pPr>
            <w:r w:rsidRPr="00DC4384">
              <w:rPr>
                <w:sz w:val="26"/>
                <w:szCs w:val="26"/>
                <w:lang w:val="uk-UA"/>
              </w:rPr>
              <w:t>Пояснювальна записка до звіту про стан забезпечення охорони державної таємниці в сільській раді</w:t>
            </w:r>
          </w:p>
        </w:tc>
      </w:tr>
      <w:tr w:rsidR="00D47484" w:rsidRPr="00DC4384" w14:paraId="51529F90"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48A278B1"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BFCEE67" w14:textId="77777777" w:rsidR="00D47484" w:rsidRPr="00DC4384" w:rsidRDefault="00D47484" w:rsidP="00D47484">
            <w:pPr>
              <w:jc w:val="both"/>
              <w:rPr>
                <w:sz w:val="26"/>
                <w:szCs w:val="26"/>
                <w:lang w:val="uk-UA"/>
              </w:rPr>
            </w:pPr>
            <w:r w:rsidRPr="00DC4384">
              <w:rPr>
                <w:sz w:val="26"/>
                <w:szCs w:val="26"/>
                <w:lang w:val="uk-UA"/>
              </w:rPr>
              <w:t>Відомості про загрози (моделі загроз або моделі порушників) або можливі шляхи реалізації загроз для службової та конфіденційної інформації, що циркулює на конкретному об’єкті інформаційної діяльності або обробляється в конкретній інформаційній (автоматизованій), телекомунікаційній чи інформаційно-телекомунікаційній системі.</w:t>
            </w:r>
          </w:p>
        </w:tc>
      </w:tr>
      <w:tr w:rsidR="00D47484" w:rsidRPr="00DC4384" w14:paraId="5A84021E"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9C02F5A" w14:textId="77777777" w:rsidR="00D47484" w:rsidRPr="00DC4384" w:rsidRDefault="00D47484" w:rsidP="00D47484">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CE579F2" w14:textId="77777777" w:rsidR="00D47484" w:rsidRPr="00DC4384" w:rsidRDefault="00D47484" w:rsidP="00D47484">
            <w:pPr>
              <w:jc w:val="both"/>
              <w:rPr>
                <w:sz w:val="26"/>
                <w:szCs w:val="26"/>
                <w:lang w:val="uk-UA"/>
              </w:rPr>
            </w:pPr>
            <w:r w:rsidRPr="00DC4384">
              <w:rPr>
                <w:sz w:val="26"/>
                <w:szCs w:val="26"/>
                <w:lang w:val="uk-UA"/>
              </w:rPr>
              <w:t>Зведені відомості про організацію, запровадження заходів, фактичний стан, наявність недоліків в організації технічного захисту службової та конфіденційної інформації, володіння якими дає змогу ініціювати витік службової та конфіденційної інформації, щодо об’єкта інформаційної діяльності, інформаційної (автоматизованої), телекомунікаційної, інформаційно-комунікаційної системи, де циркулює службова та конфіденційна інформація.</w:t>
            </w:r>
          </w:p>
        </w:tc>
      </w:tr>
      <w:tr w:rsidR="00D47484" w:rsidRPr="00DC4384" w14:paraId="6E4DD45A"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5522480" w14:textId="77777777" w:rsidR="00D47484" w:rsidRPr="00DC4384" w:rsidRDefault="00D47484" w:rsidP="00D47484">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B4EEFAF" w14:textId="77777777" w:rsidR="00D47484" w:rsidRPr="00DC4384" w:rsidRDefault="00D47484" w:rsidP="00D47484">
            <w:pPr>
              <w:spacing w:line="235" w:lineRule="auto"/>
              <w:jc w:val="both"/>
              <w:rPr>
                <w:sz w:val="26"/>
                <w:szCs w:val="26"/>
                <w:lang w:val="uk-UA"/>
              </w:rPr>
            </w:pPr>
            <w:r w:rsidRPr="00DC4384">
              <w:rPr>
                <w:sz w:val="26"/>
                <w:szCs w:val="26"/>
                <w:lang w:val="uk-UA"/>
              </w:rPr>
              <w:t>Зведені відомості про зміст заходів, склад засобів, умови експлуатації комплексу технічного захисту (комплексної системи захисту) службової та конфіденційної інформації, що циркулює на конкретному об’єкті інформаційної діяльності або обробляється в конкретній інформаційній (автоматизованій), телекомунікаційній чи інформаційно-телекомунікаційній системі.</w:t>
            </w:r>
          </w:p>
        </w:tc>
      </w:tr>
      <w:tr w:rsidR="00D47484" w:rsidRPr="00DC4384" w14:paraId="203EEAA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3AD88159" w14:textId="77777777" w:rsidR="00D47484" w:rsidRPr="00DC4384" w:rsidRDefault="00D47484" w:rsidP="00D47484">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EE70887" w14:textId="77777777" w:rsidR="00D47484" w:rsidRPr="00DC4384" w:rsidRDefault="00D47484" w:rsidP="00D47484">
            <w:pPr>
              <w:spacing w:line="235" w:lineRule="auto"/>
              <w:jc w:val="both"/>
              <w:rPr>
                <w:sz w:val="26"/>
                <w:szCs w:val="26"/>
                <w:lang w:val="uk-UA"/>
              </w:rPr>
            </w:pPr>
            <w:r w:rsidRPr="00DC4384">
              <w:rPr>
                <w:sz w:val="26"/>
                <w:szCs w:val="26"/>
                <w:lang w:val="uk-UA"/>
              </w:rPr>
              <w:t>Зведені відомості про організацію, результати перевірок ефективності технічного захисту службової та конфіденційної інформації, що циркулює на конкретному об’єкті інформаційної діяльності або в конкретній інформаційній (автоматизованій), телекомунікаційній чи інформаційно-телекомунікаційній системі.</w:t>
            </w:r>
          </w:p>
        </w:tc>
      </w:tr>
      <w:tr w:rsidR="00B8175A" w:rsidRPr="00DC4384" w14:paraId="11CE9ABF" w14:textId="77777777" w:rsidTr="00354E5D">
        <w:trPr>
          <w:cantSplit/>
        </w:trPr>
        <w:tc>
          <w:tcPr>
            <w:tcW w:w="671" w:type="dxa"/>
            <w:tcBorders>
              <w:top w:val="single" w:sz="6" w:space="0" w:color="auto"/>
              <w:left w:val="double" w:sz="4" w:space="0" w:color="auto"/>
              <w:bottom w:val="single" w:sz="6" w:space="0" w:color="auto"/>
              <w:right w:val="single" w:sz="6" w:space="0" w:color="auto"/>
            </w:tcBorders>
          </w:tcPr>
          <w:p w14:paraId="28BDBB34"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Pr>
          <w:p w14:paraId="11C370E4" w14:textId="77777777" w:rsidR="00B8175A" w:rsidRPr="00DC4384" w:rsidRDefault="00B8175A" w:rsidP="00B8175A">
            <w:pPr>
              <w:rPr>
                <w:b/>
                <w:sz w:val="26"/>
                <w:szCs w:val="26"/>
                <w:lang w:val="uk-UA"/>
              </w:rPr>
            </w:pPr>
            <w:r w:rsidRPr="00DC4384">
              <w:rPr>
                <w:sz w:val="26"/>
                <w:szCs w:val="26"/>
                <w:lang w:val="uk-UA"/>
              </w:rPr>
              <w:t>Відомості про взаємодію органів місцевого самоврядування з установами, органами та підрозділами сил безпеки та оборони на особливий період.</w:t>
            </w:r>
          </w:p>
        </w:tc>
      </w:tr>
      <w:tr w:rsidR="00B8175A" w:rsidRPr="00DC4384" w14:paraId="2428F4C9" w14:textId="77777777" w:rsidTr="00354E5D">
        <w:trPr>
          <w:cantSplit/>
        </w:trPr>
        <w:tc>
          <w:tcPr>
            <w:tcW w:w="671" w:type="dxa"/>
            <w:tcBorders>
              <w:top w:val="single" w:sz="6" w:space="0" w:color="auto"/>
              <w:left w:val="double" w:sz="4" w:space="0" w:color="auto"/>
              <w:bottom w:val="single" w:sz="6" w:space="0" w:color="auto"/>
              <w:right w:val="single" w:sz="6" w:space="0" w:color="auto"/>
            </w:tcBorders>
          </w:tcPr>
          <w:p w14:paraId="3E13428A"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Pr>
          <w:p w14:paraId="03EC87F8" w14:textId="77777777" w:rsidR="00B8175A" w:rsidRPr="00DC4384" w:rsidRDefault="00B8175A" w:rsidP="00B8175A">
            <w:pPr>
              <w:rPr>
                <w:b/>
                <w:sz w:val="26"/>
                <w:szCs w:val="26"/>
                <w:lang w:val="uk-UA"/>
              </w:rPr>
            </w:pPr>
            <w:r w:rsidRPr="00DC4384">
              <w:rPr>
                <w:sz w:val="26"/>
                <w:szCs w:val="26"/>
                <w:lang w:val="uk-UA"/>
              </w:rPr>
              <w:t xml:space="preserve">Відомості про розташування військових формувань та об’єктів, якщо ці відомості не містять інформацію, яка становить державну таємницю. </w:t>
            </w:r>
          </w:p>
        </w:tc>
      </w:tr>
      <w:tr w:rsidR="00B8175A" w:rsidRPr="00DC4384" w14:paraId="2298E781" w14:textId="77777777" w:rsidTr="00354E5D">
        <w:trPr>
          <w:cantSplit/>
        </w:trPr>
        <w:tc>
          <w:tcPr>
            <w:tcW w:w="671" w:type="dxa"/>
            <w:tcBorders>
              <w:top w:val="single" w:sz="6" w:space="0" w:color="auto"/>
              <w:left w:val="double" w:sz="4" w:space="0" w:color="auto"/>
              <w:bottom w:val="single" w:sz="6" w:space="0" w:color="auto"/>
              <w:right w:val="single" w:sz="6" w:space="0" w:color="auto"/>
            </w:tcBorders>
          </w:tcPr>
          <w:p w14:paraId="524385A1"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Pr>
          <w:p w14:paraId="036A5DB0" w14:textId="77777777" w:rsidR="00B8175A" w:rsidRPr="00DC4384" w:rsidRDefault="00B8175A" w:rsidP="00B8175A">
            <w:pPr>
              <w:rPr>
                <w:b/>
                <w:sz w:val="26"/>
                <w:szCs w:val="26"/>
                <w:lang w:val="uk-UA"/>
              </w:rPr>
            </w:pPr>
            <w:r w:rsidRPr="00DC4384">
              <w:rPr>
                <w:sz w:val="26"/>
                <w:szCs w:val="26"/>
                <w:lang w:val="uk-UA"/>
              </w:rPr>
              <w:t>Відомості про економічний стан підприємств та об’єктів інфраструктури, що мають стратегічне значення для економіки, безпеки, підвищення обороно стійкості держави і громади зокрема.</w:t>
            </w:r>
          </w:p>
        </w:tc>
      </w:tr>
      <w:tr w:rsidR="00B8175A" w:rsidRPr="00DC4384" w14:paraId="7AD8B7AD" w14:textId="77777777" w:rsidTr="00354E5D">
        <w:trPr>
          <w:cantSplit/>
        </w:trPr>
        <w:tc>
          <w:tcPr>
            <w:tcW w:w="671" w:type="dxa"/>
            <w:tcBorders>
              <w:top w:val="single" w:sz="6" w:space="0" w:color="auto"/>
              <w:left w:val="double" w:sz="4" w:space="0" w:color="auto"/>
              <w:bottom w:val="single" w:sz="6" w:space="0" w:color="auto"/>
              <w:right w:val="single" w:sz="6" w:space="0" w:color="auto"/>
            </w:tcBorders>
          </w:tcPr>
          <w:p w14:paraId="5EF60D0A"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Pr>
          <w:p w14:paraId="205F15EC" w14:textId="77777777" w:rsidR="00B8175A" w:rsidRPr="00DC4384" w:rsidRDefault="00B8175A" w:rsidP="00B8175A">
            <w:pPr>
              <w:rPr>
                <w:b/>
                <w:sz w:val="26"/>
                <w:szCs w:val="26"/>
                <w:lang w:val="uk-UA"/>
              </w:rPr>
            </w:pPr>
            <w:r w:rsidRPr="00DC4384">
              <w:rPr>
                <w:sz w:val="26"/>
                <w:szCs w:val="26"/>
                <w:lang w:val="uk-UA"/>
              </w:rPr>
              <w:t>Відомості про об’єкти, які забезпечуються електронними комунікаційними послугами або забезпечують електронні комунікаційні послуги в умовах воєнного стану (перелік точок/адрес, географічних координат тощо).</w:t>
            </w:r>
          </w:p>
        </w:tc>
      </w:tr>
      <w:tr w:rsidR="00B8175A" w:rsidRPr="00DC4384" w14:paraId="62EAA553" w14:textId="77777777" w:rsidTr="00354E5D">
        <w:trPr>
          <w:cantSplit/>
        </w:trPr>
        <w:tc>
          <w:tcPr>
            <w:tcW w:w="671" w:type="dxa"/>
            <w:tcBorders>
              <w:top w:val="single" w:sz="6" w:space="0" w:color="auto"/>
              <w:left w:val="double" w:sz="4" w:space="0" w:color="auto"/>
              <w:bottom w:val="single" w:sz="6" w:space="0" w:color="auto"/>
              <w:right w:val="single" w:sz="6" w:space="0" w:color="auto"/>
            </w:tcBorders>
          </w:tcPr>
          <w:p w14:paraId="670B69D9"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Pr>
          <w:p w14:paraId="3BE8895E" w14:textId="77777777" w:rsidR="00B8175A" w:rsidRPr="00DC4384" w:rsidRDefault="00B8175A" w:rsidP="00B8175A">
            <w:pPr>
              <w:rPr>
                <w:b/>
                <w:sz w:val="26"/>
                <w:szCs w:val="26"/>
                <w:lang w:val="uk-UA"/>
              </w:rPr>
            </w:pPr>
            <w:r w:rsidRPr="00DC4384">
              <w:rPr>
                <w:sz w:val="26"/>
                <w:szCs w:val="26"/>
                <w:lang w:val="uk-UA"/>
              </w:rPr>
              <w:t>Відомості про забезпечення безпеки електроспоживання об’єктів критичної інфраструктури.</w:t>
            </w:r>
          </w:p>
        </w:tc>
      </w:tr>
      <w:tr w:rsidR="00B8175A" w:rsidRPr="00DC4384" w14:paraId="7961F229" w14:textId="77777777" w:rsidTr="00354E5D">
        <w:trPr>
          <w:cantSplit/>
        </w:trPr>
        <w:tc>
          <w:tcPr>
            <w:tcW w:w="671" w:type="dxa"/>
            <w:tcBorders>
              <w:top w:val="single" w:sz="6" w:space="0" w:color="auto"/>
              <w:left w:val="double" w:sz="4" w:space="0" w:color="auto"/>
              <w:bottom w:val="single" w:sz="6" w:space="0" w:color="auto"/>
              <w:right w:val="single" w:sz="6" w:space="0" w:color="auto"/>
            </w:tcBorders>
          </w:tcPr>
          <w:p w14:paraId="5ED55A9C"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Pr>
          <w:p w14:paraId="3A01FD5F" w14:textId="77777777" w:rsidR="00B8175A" w:rsidRPr="00DC4384" w:rsidRDefault="00B8175A" w:rsidP="00B8175A">
            <w:pPr>
              <w:rPr>
                <w:b/>
                <w:sz w:val="26"/>
                <w:szCs w:val="26"/>
                <w:lang w:val="uk-UA"/>
              </w:rPr>
            </w:pPr>
            <w:r w:rsidRPr="00DC4384">
              <w:rPr>
                <w:sz w:val="26"/>
                <w:szCs w:val="26"/>
                <w:lang w:val="uk-UA"/>
              </w:rPr>
              <w:t>Відомості про стан функціонування мереж електронних комунікацій.</w:t>
            </w:r>
          </w:p>
        </w:tc>
      </w:tr>
      <w:tr w:rsidR="00832738" w:rsidRPr="00DC4384" w14:paraId="2F52246A" w14:textId="77777777" w:rsidTr="00354E5D">
        <w:trPr>
          <w:cantSplit/>
        </w:trPr>
        <w:tc>
          <w:tcPr>
            <w:tcW w:w="671" w:type="dxa"/>
            <w:tcBorders>
              <w:top w:val="single" w:sz="6" w:space="0" w:color="auto"/>
              <w:left w:val="double" w:sz="4" w:space="0" w:color="auto"/>
              <w:bottom w:val="single" w:sz="6" w:space="0" w:color="auto"/>
              <w:right w:val="single" w:sz="6" w:space="0" w:color="auto"/>
            </w:tcBorders>
          </w:tcPr>
          <w:p w14:paraId="3D940821" w14:textId="77777777" w:rsidR="00832738" w:rsidRPr="00DC4384" w:rsidRDefault="00832738" w:rsidP="00B8175A">
            <w:pPr>
              <w:numPr>
                <w:ilvl w:val="0"/>
                <w:numId w:val="1"/>
              </w:numPr>
              <w:tabs>
                <w:tab w:val="num" w:pos="720"/>
              </w:tabs>
              <w:spacing w:line="235" w:lineRule="auto"/>
              <w:ind w:left="720"/>
              <w:jc w:val="both"/>
              <w:rPr>
                <w:sz w:val="26"/>
                <w:szCs w:val="26"/>
                <w:lang w:val="uk-UA"/>
              </w:rPr>
            </w:pPr>
          </w:p>
        </w:tc>
        <w:tc>
          <w:tcPr>
            <w:tcW w:w="8938" w:type="dxa"/>
          </w:tcPr>
          <w:p w14:paraId="7308AFEE" w14:textId="77777777" w:rsidR="00832738" w:rsidRPr="00DC4384" w:rsidRDefault="00832738" w:rsidP="00B8175A">
            <w:pPr>
              <w:rPr>
                <w:sz w:val="26"/>
                <w:szCs w:val="26"/>
                <w:lang w:val="uk-UA"/>
              </w:rPr>
            </w:pPr>
            <w:r w:rsidRPr="00DC4384">
              <w:rPr>
                <w:sz w:val="26"/>
                <w:szCs w:val="26"/>
                <w:lang w:val="uk-UA"/>
              </w:rPr>
              <w:t xml:space="preserve">Відомості з питань підготовки </w:t>
            </w:r>
            <w:r w:rsidR="00AC57B1" w:rsidRPr="00DC4384">
              <w:rPr>
                <w:sz w:val="26"/>
                <w:szCs w:val="26"/>
                <w:lang w:val="uk-UA"/>
              </w:rPr>
              <w:t>території держави до оборони, якщо ці відомості не містять інформацію , що становлять державну таємницю</w:t>
            </w:r>
          </w:p>
        </w:tc>
      </w:tr>
      <w:tr w:rsidR="00AC57B1" w:rsidRPr="00DC4384" w14:paraId="532A7F85" w14:textId="77777777" w:rsidTr="00354E5D">
        <w:trPr>
          <w:cantSplit/>
        </w:trPr>
        <w:tc>
          <w:tcPr>
            <w:tcW w:w="671" w:type="dxa"/>
            <w:tcBorders>
              <w:top w:val="single" w:sz="6" w:space="0" w:color="auto"/>
              <w:left w:val="double" w:sz="4" w:space="0" w:color="auto"/>
              <w:bottom w:val="single" w:sz="6" w:space="0" w:color="auto"/>
              <w:right w:val="single" w:sz="6" w:space="0" w:color="auto"/>
            </w:tcBorders>
          </w:tcPr>
          <w:p w14:paraId="7D4BC029" w14:textId="77777777" w:rsidR="00AC57B1" w:rsidRPr="00DC4384" w:rsidRDefault="00AC57B1" w:rsidP="00B8175A">
            <w:pPr>
              <w:numPr>
                <w:ilvl w:val="0"/>
                <w:numId w:val="1"/>
              </w:numPr>
              <w:tabs>
                <w:tab w:val="num" w:pos="720"/>
              </w:tabs>
              <w:spacing w:line="235" w:lineRule="auto"/>
              <w:ind w:left="720"/>
              <w:jc w:val="both"/>
              <w:rPr>
                <w:sz w:val="26"/>
                <w:szCs w:val="26"/>
                <w:lang w:val="uk-UA"/>
              </w:rPr>
            </w:pPr>
          </w:p>
        </w:tc>
        <w:tc>
          <w:tcPr>
            <w:tcW w:w="8938" w:type="dxa"/>
          </w:tcPr>
          <w:p w14:paraId="5E17D3F0" w14:textId="77777777" w:rsidR="00AC57B1" w:rsidRPr="00DC4384" w:rsidRDefault="00AC57B1" w:rsidP="00B8175A">
            <w:pPr>
              <w:rPr>
                <w:sz w:val="26"/>
                <w:szCs w:val="26"/>
                <w:lang w:val="uk-UA"/>
              </w:rPr>
            </w:pPr>
            <w:r w:rsidRPr="00DC4384">
              <w:rPr>
                <w:sz w:val="26"/>
                <w:szCs w:val="26"/>
                <w:lang w:val="uk-UA"/>
              </w:rPr>
              <w:t>Схеми організації зв’язку з неповним переліком позивних та діючих частот</w:t>
            </w:r>
          </w:p>
        </w:tc>
      </w:tr>
      <w:tr w:rsidR="00B8175A" w:rsidRPr="00DC4384" w14:paraId="2F5B6004"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206AE949"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0845270" w14:textId="77777777" w:rsidR="00B8175A" w:rsidRPr="00DC4384" w:rsidRDefault="00B8175A" w:rsidP="00B8175A">
            <w:pPr>
              <w:spacing w:line="235" w:lineRule="auto"/>
              <w:jc w:val="both"/>
              <w:rPr>
                <w:sz w:val="26"/>
                <w:szCs w:val="26"/>
                <w:lang w:val="uk-UA"/>
              </w:rPr>
            </w:pPr>
            <w:r w:rsidRPr="00DC4384">
              <w:rPr>
                <w:sz w:val="26"/>
                <w:szCs w:val="26"/>
                <w:lang w:val="uk-UA"/>
              </w:rPr>
              <w:t>Витяги з  переліку телефонних та телеграфних постійно діючих каналів, а також за паролями "Каштан" та "Стихія".</w:t>
            </w:r>
          </w:p>
        </w:tc>
      </w:tr>
      <w:tr w:rsidR="00B8175A" w:rsidRPr="00DC4384" w14:paraId="503C8060"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F7F3E50"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F865A21"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плани та схеми зв’язку, які розкривають побудову системи зв’язку ДСНС України, крім тих, що становлять державну таємницю.</w:t>
            </w:r>
          </w:p>
        </w:tc>
      </w:tr>
      <w:tr w:rsidR="00B8175A" w:rsidRPr="00DC4384" w14:paraId="3F87F7A3"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3C15BB4A"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8BEEC9C" w14:textId="77777777" w:rsidR="00B8175A" w:rsidRPr="00DC4384" w:rsidRDefault="00B8175A" w:rsidP="00B8175A">
            <w:pPr>
              <w:spacing w:line="235" w:lineRule="auto"/>
              <w:jc w:val="both"/>
              <w:rPr>
                <w:sz w:val="26"/>
                <w:szCs w:val="26"/>
                <w:lang w:val="uk-UA"/>
              </w:rPr>
            </w:pPr>
            <w:r w:rsidRPr="00DC4384">
              <w:rPr>
                <w:sz w:val="26"/>
                <w:szCs w:val="26"/>
                <w:lang w:val="uk-UA"/>
              </w:rPr>
              <w:t>Виписки з таблиці позивних посадових осіб.</w:t>
            </w:r>
          </w:p>
        </w:tc>
      </w:tr>
      <w:tr w:rsidR="00B8175A" w:rsidRPr="00DC4384" w14:paraId="4FDD1733"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E33EF52"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9710518"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щодо технічного стану та готовності про кожну окрему систему оповіщення.</w:t>
            </w:r>
          </w:p>
        </w:tc>
      </w:tr>
      <w:tr w:rsidR="00B8175A" w:rsidRPr="00DC4384" w14:paraId="04AACD6F"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FCFE32E"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54B4BE2" w14:textId="77777777" w:rsidR="00B8175A" w:rsidRPr="00DC4384" w:rsidRDefault="00B8175A" w:rsidP="00B8175A">
            <w:pPr>
              <w:spacing w:line="235" w:lineRule="auto"/>
              <w:jc w:val="both"/>
              <w:rPr>
                <w:sz w:val="26"/>
                <w:szCs w:val="26"/>
                <w:lang w:val="uk-UA"/>
              </w:rPr>
            </w:pPr>
            <w:r w:rsidRPr="00DC4384">
              <w:rPr>
                <w:sz w:val="26"/>
                <w:szCs w:val="26"/>
                <w:lang w:val="uk-UA"/>
              </w:rPr>
              <w:t xml:space="preserve">Виписки з </w:t>
            </w:r>
            <w:proofErr w:type="spellStart"/>
            <w:r w:rsidRPr="00DC4384">
              <w:rPr>
                <w:sz w:val="26"/>
                <w:szCs w:val="26"/>
                <w:lang w:val="uk-UA"/>
              </w:rPr>
              <w:t>радіоданих</w:t>
            </w:r>
            <w:proofErr w:type="spellEnd"/>
            <w:r w:rsidRPr="00DC4384">
              <w:rPr>
                <w:sz w:val="26"/>
                <w:szCs w:val="26"/>
                <w:lang w:val="uk-UA"/>
              </w:rPr>
              <w:t>.</w:t>
            </w:r>
          </w:p>
        </w:tc>
      </w:tr>
      <w:tr w:rsidR="00B8175A" w:rsidRPr="00DC4384" w14:paraId="2FEDC5FA"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2797D4DF"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6CE35AC"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за сукупністю всіх показників про час, маршрут транспортування, місця знешкодження або знищення вибухових речовин (матеріалів), засобів підриву та вибухонебезпечних предметів.</w:t>
            </w:r>
          </w:p>
        </w:tc>
      </w:tr>
      <w:tr w:rsidR="00B8175A" w:rsidRPr="00DC4384" w14:paraId="05762037"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4FD0CE07"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87CC3F4"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стан цивільного захисту в особливий період в органах виконавчої влади, органах місцевого самоврядування, підприємств, установ, організацій, якщо відомості в них не містять інформацію, що становить державну таємницю.</w:t>
            </w:r>
          </w:p>
        </w:tc>
      </w:tr>
      <w:tr w:rsidR="00B8175A" w:rsidRPr="00DC4384" w14:paraId="58AA80F9"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FBE96C7"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6DAB1DFE"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інженерно-технічні заходи цивільного захисту (цивільної оборони), що плануються (реалізовані) в генеральних планах забудови населених пунктів та відповідних адміністративно-територіальних одиниць.</w:t>
            </w:r>
          </w:p>
        </w:tc>
      </w:tr>
      <w:tr w:rsidR="00B8175A" w:rsidRPr="00DC4384" w14:paraId="5A7D18A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2022B949"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6F2ADD6A"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порядок, критерії та правила віднесення міст та суб’єктів господарювання до відповідних груп та категорій з цивільного захисту.</w:t>
            </w:r>
          </w:p>
        </w:tc>
      </w:tr>
      <w:tr w:rsidR="00B8175A" w:rsidRPr="00DC4384" w14:paraId="1C561C8C"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0C2897B7"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C510C6B"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за сукупністю показників про зміст та основні напрямки розвитку інженерно-технічних заходів цивільного захисту  (цивільної оборони) на особливий період, що передбачені (реалізовані) в генеральних планах забудови населених пунктів та відповідних адміністративно-територіальних одиниць.</w:t>
            </w:r>
          </w:p>
        </w:tc>
      </w:tr>
      <w:tr w:rsidR="00B8175A" w:rsidRPr="00DC4384" w14:paraId="1CEDC8B2"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2E91D8C3"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C3589A2"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участь у заходах з антитерористичної діяльності, на які не поширюється дія Зводу відомостей, що становлять державну таємницю.</w:t>
            </w:r>
          </w:p>
        </w:tc>
      </w:tr>
      <w:tr w:rsidR="00B8175A" w:rsidRPr="00DC4384" w14:paraId="62CAC196"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9391B05"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ECE7E29" w14:textId="77777777" w:rsidR="00B8175A" w:rsidRPr="00DC4384" w:rsidRDefault="00B8175A" w:rsidP="00B8175A">
            <w:pPr>
              <w:spacing w:line="235" w:lineRule="auto"/>
              <w:jc w:val="both"/>
              <w:rPr>
                <w:sz w:val="26"/>
                <w:szCs w:val="26"/>
                <w:lang w:val="uk-UA"/>
              </w:rPr>
            </w:pPr>
            <w:r w:rsidRPr="00DC4384">
              <w:rPr>
                <w:sz w:val="26"/>
                <w:szCs w:val="26"/>
                <w:lang w:val="uk-UA"/>
              </w:rPr>
              <w:t>Зведені дані про стан підготовки цивільного захисту (цивільної оборони) за рік, якщо відомості в них не містять інформацію, що становить державну таємницю.</w:t>
            </w:r>
          </w:p>
        </w:tc>
      </w:tr>
      <w:tr w:rsidR="00B8175A" w:rsidRPr="00DC4384" w14:paraId="1A44CAC2"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7717767"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6FE7113" w14:textId="77777777" w:rsidR="00B8175A" w:rsidRPr="00DC4384" w:rsidRDefault="00B8175A" w:rsidP="00B8175A">
            <w:pPr>
              <w:spacing w:line="235" w:lineRule="auto"/>
              <w:jc w:val="both"/>
              <w:rPr>
                <w:sz w:val="26"/>
                <w:szCs w:val="26"/>
                <w:lang w:val="uk-UA"/>
              </w:rPr>
            </w:pPr>
            <w:r w:rsidRPr="00DC4384">
              <w:rPr>
                <w:sz w:val="26"/>
                <w:szCs w:val="26"/>
                <w:lang w:val="uk-UA"/>
              </w:rPr>
              <w:t>Зведені відомості про техніко-економічні характеристики в розрізі регіонів, які накопичені у Державному реєстрі потенційно небезпечних об’єктів.</w:t>
            </w:r>
          </w:p>
        </w:tc>
      </w:tr>
      <w:tr w:rsidR="00AC57B1" w:rsidRPr="00DC4384" w14:paraId="424A4BE6"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C233AD5" w14:textId="77777777" w:rsidR="00AC57B1" w:rsidRPr="00DC4384" w:rsidRDefault="00AC57B1"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E94ECB9" w14:textId="77777777" w:rsidR="00AC57B1" w:rsidRPr="00DC4384" w:rsidRDefault="0017579E" w:rsidP="00B8175A">
            <w:pPr>
              <w:spacing w:line="235" w:lineRule="auto"/>
              <w:jc w:val="both"/>
              <w:rPr>
                <w:sz w:val="26"/>
                <w:szCs w:val="26"/>
                <w:lang w:val="uk-UA"/>
              </w:rPr>
            </w:pPr>
            <w:r w:rsidRPr="00DC4384">
              <w:rPr>
                <w:sz w:val="26"/>
                <w:szCs w:val="26"/>
                <w:lang w:val="uk-UA"/>
              </w:rPr>
              <w:t>Відомості про час та маршрут транспортування радіоактивних речовин</w:t>
            </w:r>
          </w:p>
        </w:tc>
      </w:tr>
      <w:tr w:rsidR="00B8175A" w:rsidRPr="00DC4384" w14:paraId="5BC0FE51"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374E9677"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5CEF19E3" w14:textId="77777777" w:rsidR="00B8175A" w:rsidRPr="00DC4384" w:rsidRDefault="00B8175A" w:rsidP="00B8175A">
            <w:pPr>
              <w:jc w:val="both"/>
              <w:rPr>
                <w:sz w:val="26"/>
                <w:szCs w:val="26"/>
                <w:lang w:val="uk-UA"/>
              </w:rPr>
            </w:pPr>
            <w:r w:rsidRPr="00DC4384">
              <w:rPr>
                <w:sz w:val="26"/>
                <w:szCs w:val="26"/>
                <w:lang w:val="uk-UA"/>
              </w:rPr>
              <w:t xml:space="preserve">Перелік об’єктів і споруд систем життєзабезпечення, виробів та об’єктів, документація на які </w:t>
            </w:r>
            <w:proofErr w:type="spellStart"/>
            <w:r w:rsidRPr="00DC4384">
              <w:rPr>
                <w:sz w:val="26"/>
                <w:szCs w:val="26"/>
                <w:lang w:val="uk-UA"/>
              </w:rPr>
              <w:t>замікрофільмована</w:t>
            </w:r>
            <w:proofErr w:type="spellEnd"/>
            <w:r w:rsidRPr="00DC4384">
              <w:rPr>
                <w:sz w:val="26"/>
                <w:szCs w:val="26"/>
                <w:lang w:val="uk-UA"/>
              </w:rPr>
              <w:t>, та мікрофільмів, прийнятих на державне зберігання.</w:t>
            </w:r>
          </w:p>
        </w:tc>
      </w:tr>
      <w:tr w:rsidR="00B8175A" w:rsidRPr="00DC4384" w14:paraId="7522F9E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5E95600"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3394F90B" w14:textId="77777777" w:rsidR="00B8175A" w:rsidRPr="00DC4384" w:rsidRDefault="00B8175A" w:rsidP="00B8175A">
            <w:pPr>
              <w:jc w:val="both"/>
              <w:rPr>
                <w:sz w:val="26"/>
                <w:szCs w:val="26"/>
                <w:lang w:val="uk-UA"/>
              </w:rPr>
            </w:pPr>
            <w:r w:rsidRPr="00DC4384">
              <w:rPr>
                <w:sz w:val="26"/>
                <w:szCs w:val="26"/>
                <w:lang w:val="uk-UA"/>
              </w:rPr>
              <w:t>Відомості щодо розміщення , захисту та охорони тощо об’єктів критичної інфраструктури, зокрема під час дії воєнного стану окремі відомості з підготовки об’єктів житлово-комунального господарства до роботи в осінньо-зимовий період</w:t>
            </w:r>
          </w:p>
        </w:tc>
      </w:tr>
      <w:tr w:rsidR="00B8175A" w:rsidRPr="00DC4384" w14:paraId="23D04150"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9DAFE9E"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166E79D"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фінансування, функціонування, комплектування, дислокацію підприємств, установ та організацій, які є критично важливими для функціонування економіки області та забезпечення життєдіяльності населення, а також забезпечення потреб сил оборони в умовах особливого періоду та правового режиму воєнного стану.</w:t>
            </w:r>
          </w:p>
        </w:tc>
      </w:tr>
      <w:tr w:rsidR="00B8175A" w:rsidRPr="00DC4384" w14:paraId="7D1D8A62"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07665449"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BBC2D29" w14:textId="77777777" w:rsidR="00B8175A" w:rsidRPr="00DC4384" w:rsidRDefault="00B8175A" w:rsidP="00B8175A">
            <w:pPr>
              <w:jc w:val="both"/>
              <w:rPr>
                <w:sz w:val="26"/>
                <w:szCs w:val="26"/>
                <w:lang w:val="uk-UA"/>
              </w:rPr>
            </w:pPr>
            <w:r w:rsidRPr="00DC4384">
              <w:rPr>
                <w:sz w:val="26"/>
                <w:szCs w:val="26"/>
                <w:lang w:val="uk-UA"/>
              </w:rPr>
              <w:t>Відомості щодо виробництва, закупівлі та поставки продовольства, сільськогосподарської продукції, потреби сільського господарства в хімічних і мікробіологічних засобах захисту рослин, мінеральних добривах  в особливий період.</w:t>
            </w:r>
          </w:p>
        </w:tc>
      </w:tr>
      <w:tr w:rsidR="00B8175A" w:rsidRPr="00DC4384" w14:paraId="780BE52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152C19E"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EDAB985" w14:textId="77777777" w:rsidR="00B8175A" w:rsidRPr="00DC4384" w:rsidRDefault="00B8175A" w:rsidP="00B8175A">
            <w:pPr>
              <w:jc w:val="both"/>
              <w:rPr>
                <w:sz w:val="26"/>
                <w:szCs w:val="26"/>
                <w:lang w:val="uk-UA"/>
              </w:rPr>
            </w:pPr>
            <w:r w:rsidRPr="00DC4384">
              <w:rPr>
                <w:sz w:val="26"/>
                <w:szCs w:val="26"/>
                <w:lang w:val="uk-UA"/>
              </w:rPr>
              <w:t>Заходи щодо виробництва та поставки паливно-мастильних матеріалів в особливий період.</w:t>
            </w:r>
          </w:p>
        </w:tc>
      </w:tr>
      <w:tr w:rsidR="00B8175A" w:rsidRPr="00DC4384" w14:paraId="74C9EC4F"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B63E296"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1F87C6B" w14:textId="77777777" w:rsidR="00B8175A" w:rsidRPr="00DC4384" w:rsidRDefault="00B8175A" w:rsidP="00B8175A">
            <w:pPr>
              <w:jc w:val="both"/>
              <w:rPr>
                <w:sz w:val="26"/>
                <w:szCs w:val="26"/>
                <w:lang w:val="uk-UA"/>
              </w:rPr>
            </w:pPr>
            <w:r w:rsidRPr="00DC4384">
              <w:rPr>
                <w:sz w:val="26"/>
                <w:szCs w:val="26"/>
                <w:lang w:val="uk-UA"/>
              </w:rPr>
              <w:t xml:space="preserve">Відомості щодо кількості автотранспортної, </w:t>
            </w:r>
            <w:proofErr w:type="spellStart"/>
            <w:r w:rsidRPr="00DC4384">
              <w:rPr>
                <w:sz w:val="26"/>
                <w:szCs w:val="26"/>
                <w:lang w:val="uk-UA"/>
              </w:rPr>
              <w:t>дорожньо</w:t>
            </w:r>
            <w:proofErr w:type="spellEnd"/>
            <w:r w:rsidRPr="00DC4384">
              <w:rPr>
                <w:sz w:val="26"/>
                <w:szCs w:val="26"/>
                <w:lang w:val="uk-UA"/>
              </w:rPr>
              <w:t xml:space="preserve">-будівельної, </w:t>
            </w:r>
            <w:proofErr w:type="spellStart"/>
            <w:r w:rsidRPr="00DC4384">
              <w:rPr>
                <w:sz w:val="26"/>
                <w:szCs w:val="26"/>
                <w:lang w:val="uk-UA"/>
              </w:rPr>
              <w:t>підіймально</w:t>
            </w:r>
            <w:proofErr w:type="spellEnd"/>
            <w:r w:rsidRPr="00DC4384">
              <w:rPr>
                <w:sz w:val="26"/>
                <w:szCs w:val="26"/>
                <w:lang w:val="uk-UA"/>
              </w:rPr>
              <w:t>-транспортної техніки, які підлягають передачі Збройним Силам України, в місцевому органі виконавчої влади, органі місцевого самоврядування.</w:t>
            </w:r>
          </w:p>
        </w:tc>
      </w:tr>
      <w:tr w:rsidR="00B8175A" w:rsidRPr="00DC4384" w14:paraId="3F1ACE69"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017B91EE"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C9A1B6B" w14:textId="77777777" w:rsidR="00B8175A" w:rsidRPr="00DC4384" w:rsidRDefault="00B8175A" w:rsidP="00B8175A">
            <w:pPr>
              <w:jc w:val="both"/>
              <w:rPr>
                <w:sz w:val="26"/>
                <w:szCs w:val="26"/>
                <w:lang w:val="uk-UA"/>
              </w:rPr>
            </w:pPr>
            <w:r w:rsidRPr="00DC4384">
              <w:rPr>
                <w:sz w:val="26"/>
                <w:szCs w:val="26"/>
                <w:lang w:val="uk-UA"/>
              </w:rPr>
              <w:t>Відомості щодо показників із праці та кадрів, джерел забезпечення кадрами потреб господарства сільської ради в особливий період.</w:t>
            </w:r>
          </w:p>
        </w:tc>
      </w:tr>
      <w:tr w:rsidR="00B8175A" w:rsidRPr="00DC4384" w14:paraId="331294FB"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026D5ECD"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38DA8AFB" w14:textId="77777777" w:rsidR="00B8175A" w:rsidRPr="00DC4384" w:rsidRDefault="00B8175A" w:rsidP="00B8175A">
            <w:pPr>
              <w:jc w:val="both"/>
              <w:rPr>
                <w:sz w:val="26"/>
                <w:szCs w:val="26"/>
                <w:lang w:val="uk-UA"/>
              </w:rPr>
            </w:pPr>
            <w:r w:rsidRPr="00DC4384">
              <w:rPr>
                <w:sz w:val="26"/>
                <w:szCs w:val="26"/>
                <w:lang w:val="uk-UA"/>
              </w:rPr>
              <w:t>Відомості щодо підготовки фахівців у закладах освіти на особливий період.</w:t>
            </w:r>
          </w:p>
        </w:tc>
      </w:tr>
      <w:tr w:rsidR="00B8175A" w:rsidRPr="00DC4384" w14:paraId="5160FA5A"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AEA2AD6"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347A42C9" w14:textId="77777777" w:rsidR="00B8175A" w:rsidRPr="00DC4384" w:rsidRDefault="00B8175A" w:rsidP="00B8175A">
            <w:pPr>
              <w:spacing w:line="235" w:lineRule="auto"/>
              <w:jc w:val="both"/>
              <w:rPr>
                <w:sz w:val="26"/>
                <w:szCs w:val="26"/>
                <w:lang w:val="uk-UA"/>
              </w:rPr>
            </w:pPr>
            <w:r w:rsidRPr="00DC4384">
              <w:rPr>
                <w:sz w:val="26"/>
                <w:szCs w:val="26"/>
                <w:lang w:val="uk-UA"/>
              </w:rPr>
              <w:t>Заходи щодо надання медичних, транспортних, поштових, телекомунікаційних, житлово-комунальних, побутових, ремонтних та інших послуг в особливий період, якщо відомості в них не містять інформацію, що становить державну таємницю.</w:t>
            </w:r>
          </w:p>
        </w:tc>
      </w:tr>
      <w:tr w:rsidR="00B8175A" w:rsidRPr="00DC4384" w14:paraId="6FF12E2C"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07126AA"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5FE504AC"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щодо виробництва найважливішої цивільної промислової продукції в особливий період.</w:t>
            </w:r>
          </w:p>
        </w:tc>
      </w:tr>
      <w:tr w:rsidR="00B8175A" w:rsidRPr="00DC4384" w14:paraId="74076F0B"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2853936"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BF07D66"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щодо номенклатури, обсягів (норм), місць зберігання матеріальних цінностей мобілізаційного резерву в місцевому органі виконавчої влади, на підприємстві, в установі та організації.</w:t>
            </w:r>
          </w:p>
        </w:tc>
      </w:tr>
      <w:tr w:rsidR="00B8175A" w:rsidRPr="00DC4384" w14:paraId="139B20E2"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C3BF3A7"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2FF34D9" w14:textId="77777777" w:rsidR="00B8175A" w:rsidRPr="00DC4384" w:rsidRDefault="00B8175A" w:rsidP="00B8175A">
            <w:pPr>
              <w:spacing w:line="235" w:lineRule="auto"/>
              <w:jc w:val="both"/>
              <w:rPr>
                <w:sz w:val="26"/>
                <w:szCs w:val="26"/>
                <w:lang w:val="uk-UA"/>
              </w:rPr>
            </w:pPr>
            <w:r w:rsidRPr="00DC4384">
              <w:rPr>
                <w:sz w:val="26"/>
                <w:szCs w:val="26"/>
                <w:lang w:val="uk-UA"/>
              </w:rPr>
              <w:t>Заходи щодо капітального будівництва в особливий період.</w:t>
            </w:r>
          </w:p>
        </w:tc>
      </w:tr>
      <w:tr w:rsidR="00B8175A" w:rsidRPr="00DC4384" w14:paraId="3C1115CF"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41492C7C"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F3C6C3C" w14:textId="77777777" w:rsidR="00B8175A" w:rsidRPr="00DC4384" w:rsidRDefault="00B8175A" w:rsidP="00B8175A">
            <w:pPr>
              <w:spacing w:line="235" w:lineRule="auto"/>
              <w:jc w:val="both"/>
              <w:rPr>
                <w:sz w:val="26"/>
                <w:szCs w:val="26"/>
                <w:lang w:val="uk-UA"/>
              </w:rPr>
            </w:pPr>
            <w:r w:rsidRPr="00DC4384">
              <w:rPr>
                <w:sz w:val="26"/>
                <w:szCs w:val="26"/>
                <w:lang w:val="uk-UA"/>
              </w:rPr>
              <w:t xml:space="preserve">Відомості про заходи, передбачені для забезпечення сталого функціонування місцевих органів виконавчої влади, органів місцевого самоврядування, а також підприємств, установ, організацій, які не задіяні у виробництві озброєння, боєприпасів, військової техніки, спеціальних комплектуючих виробів до них, крім тих, що становлять державну таємницю. </w:t>
            </w:r>
          </w:p>
        </w:tc>
      </w:tr>
      <w:tr w:rsidR="00B8175A" w:rsidRPr="00DC4384" w14:paraId="0CD80BD1"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67E8222"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6E534DAE"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стан мобілізаційної готовності сіл, підприємств,  установ та організацій.</w:t>
            </w:r>
          </w:p>
        </w:tc>
      </w:tr>
      <w:tr w:rsidR="00B8175A" w:rsidRPr="00DC4384" w14:paraId="675A31F0"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74A114A"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F861ED8"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військовозобов’язаних, заброньованих за місцевими органами виконавчої влади, органами місцевого самоврядування, підприємствами, установами, організаціями, які не задіяні в особливий період у виробництві озброєння, боєприпасів, військової техніки, спеціальних комплектуючих виробів до них.</w:t>
            </w:r>
          </w:p>
        </w:tc>
      </w:tr>
      <w:tr w:rsidR="00B8175A" w:rsidRPr="00DC4384" w14:paraId="51D4A044"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0A3AAC7E"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7F80B42"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виділення будівель, споруд, земельних ділянок, транспортних та інших матеріально-технічних засобів Збройним Силам України, іншим військовим формуванням в особливий період, крім тих, що становлять державну таємницю.</w:t>
            </w:r>
          </w:p>
        </w:tc>
      </w:tr>
      <w:tr w:rsidR="00B8175A" w:rsidRPr="00DC4384" w14:paraId="2687D66E"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51540DE"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B6681A0"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виробничі потужності, обсяги, технологію виробництва матеріалів, які передбачається використовувати для виготовлення озброєння, військової техніки, спеціальних комплектуючих виробів до них у цілому щодо підприємства, установи, організації.</w:t>
            </w:r>
          </w:p>
        </w:tc>
      </w:tr>
      <w:tr w:rsidR="00B8175A" w:rsidRPr="00DC4384" w14:paraId="67FCB7B2"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443A04D0"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0D78B04"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щодо перевірки стану мобілізаційної органів місцевого самоврядування, підприємств, установ, організацій, якщо відомості в них не містять інформацію, що становить державну таємницю.</w:t>
            </w:r>
          </w:p>
        </w:tc>
      </w:tr>
      <w:tr w:rsidR="00B8175A" w:rsidRPr="00DC4384" w14:paraId="21D45CB8"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5201E0D"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C2DBDBA"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заходи мобілізаційної підготовки та мобілізаційного плану органу місцевого самоврядування, підприємства, установи, організації, які не підпадають під дію статей Зводу відомостей, що становлять державну таємницю.</w:t>
            </w:r>
          </w:p>
        </w:tc>
      </w:tr>
      <w:tr w:rsidR="00B8175A" w:rsidRPr="00DC4384" w14:paraId="7A186050"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AF5B1A5"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6EACE69F"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організацію оповіщення, управління і зв’язку, порядок переведення органу місцевого самоврядування, підприємства, установи, організації на режим роботи в умовах особливого періоду, якщо відомості в них не містять інформацію, що становить державну таємницю.</w:t>
            </w:r>
          </w:p>
        </w:tc>
      </w:tr>
      <w:tr w:rsidR="00B8175A" w:rsidRPr="00DC4384" w14:paraId="3D7F82BA"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433D553" w14:textId="77777777" w:rsidR="00B8175A" w:rsidRPr="00DC4384" w:rsidRDefault="00B8175A" w:rsidP="00B8175A">
            <w:pPr>
              <w:numPr>
                <w:ilvl w:val="0"/>
                <w:numId w:val="1"/>
              </w:numPr>
              <w:tabs>
                <w:tab w:val="num" w:pos="720"/>
              </w:tabs>
              <w:spacing w:line="235" w:lineRule="auto"/>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38B9929" w14:textId="77777777" w:rsidR="00B8175A" w:rsidRPr="00DC4384" w:rsidRDefault="00B8175A" w:rsidP="00B8175A">
            <w:pPr>
              <w:spacing w:line="235" w:lineRule="auto"/>
              <w:jc w:val="both"/>
              <w:rPr>
                <w:sz w:val="26"/>
                <w:szCs w:val="26"/>
                <w:lang w:val="uk-UA"/>
              </w:rPr>
            </w:pPr>
            <w:r w:rsidRPr="00DC4384">
              <w:rPr>
                <w:sz w:val="26"/>
                <w:szCs w:val="26"/>
                <w:lang w:val="uk-UA"/>
              </w:rPr>
              <w:t>Відомості про організацію реагування та дій в разі виникнення аварій на об’єктах, що мають стратегічне значення для економіки і безпеки держави.</w:t>
            </w:r>
          </w:p>
        </w:tc>
      </w:tr>
      <w:tr w:rsidR="00B8175A" w:rsidRPr="00DC4384" w14:paraId="5C5EE03E"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FC6E253"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6BE5724D" w14:textId="77777777" w:rsidR="00B8175A" w:rsidRPr="00DC4384" w:rsidRDefault="00B8175A" w:rsidP="00B8175A">
            <w:pPr>
              <w:jc w:val="both"/>
              <w:rPr>
                <w:sz w:val="26"/>
                <w:szCs w:val="26"/>
                <w:lang w:val="uk-UA"/>
              </w:rPr>
            </w:pPr>
            <w:r w:rsidRPr="00DC4384">
              <w:rPr>
                <w:sz w:val="26"/>
                <w:szCs w:val="26"/>
                <w:lang w:val="uk-UA"/>
              </w:rPr>
              <w:t>Відомості про потребу в асигнуваннях та фактичні фінансові витрати на мобілізаційну підготовку органу місцевого самоврядування, підприємства, установи, організації, крім тих, що становлять державну таємницю.</w:t>
            </w:r>
          </w:p>
        </w:tc>
      </w:tr>
      <w:tr w:rsidR="00B8175A" w:rsidRPr="00DC4384" w14:paraId="30DD3C6F"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3ECD967F"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0135628" w14:textId="77777777" w:rsidR="00B8175A" w:rsidRPr="00DC4384" w:rsidRDefault="00B8175A" w:rsidP="00B8175A">
            <w:pPr>
              <w:jc w:val="both"/>
              <w:rPr>
                <w:sz w:val="26"/>
                <w:szCs w:val="26"/>
                <w:lang w:val="uk-UA"/>
              </w:rPr>
            </w:pPr>
            <w:r w:rsidRPr="00DC4384">
              <w:rPr>
                <w:sz w:val="26"/>
                <w:szCs w:val="26"/>
                <w:lang w:val="uk-UA"/>
              </w:rPr>
              <w:t>Відомості з питань створення та утримання резерву медикаментів та медичного майна довготривалого зберігання на особливий період та на випадок виникнення надзвичайної ситуації, якщо відомості в них не містять інформацію, що становить державну таємницю.</w:t>
            </w:r>
          </w:p>
        </w:tc>
      </w:tr>
      <w:tr w:rsidR="00B8175A" w:rsidRPr="00DC4384" w14:paraId="61FB745A"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32644A90"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C8D40CA" w14:textId="77777777" w:rsidR="00B8175A" w:rsidRPr="00DC4384" w:rsidRDefault="00B8175A" w:rsidP="00B8175A">
            <w:pPr>
              <w:jc w:val="both"/>
              <w:rPr>
                <w:sz w:val="26"/>
                <w:szCs w:val="26"/>
                <w:lang w:val="uk-UA"/>
              </w:rPr>
            </w:pPr>
            <w:r w:rsidRPr="00DC4384">
              <w:rPr>
                <w:sz w:val="26"/>
                <w:szCs w:val="26"/>
                <w:lang w:val="uk-UA"/>
              </w:rPr>
              <w:t>Розпорядження, сільського голови з питань територіальної оборони, якщо відомості в них не містять інформацію, що становить державну таємницю.</w:t>
            </w:r>
          </w:p>
        </w:tc>
      </w:tr>
      <w:tr w:rsidR="00B8175A" w:rsidRPr="00DC4384" w14:paraId="6C85F8E4"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06AB7AEA"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B970ACB" w14:textId="77777777" w:rsidR="00B8175A" w:rsidRPr="00DC4384" w:rsidRDefault="00B8175A" w:rsidP="00B8175A">
            <w:pPr>
              <w:jc w:val="both"/>
              <w:rPr>
                <w:sz w:val="26"/>
                <w:szCs w:val="26"/>
                <w:lang w:val="uk-UA"/>
              </w:rPr>
            </w:pPr>
            <w:r w:rsidRPr="00DC4384">
              <w:rPr>
                <w:sz w:val="26"/>
                <w:szCs w:val="26"/>
                <w:lang w:val="uk-UA"/>
              </w:rPr>
              <w:t>Відомості щодо розробки документів з питань територіальної оборони, якщо відомості в них не містять інформацію, що становить державну таємницю.</w:t>
            </w:r>
          </w:p>
        </w:tc>
      </w:tr>
      <w:tr w:rsidR="00B8175A" w:rsidRPr="00DC4384" w14:paraId="50C60405"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AAA3970"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1F6A6C36" w14:textId="77777777" w:rsidR="00B8175A" w:rsidRPr="00DC4384" w:rsidRDefault="00B8175A" w:rsidP="00B8175A">
            <w:pPr>
              <w:jc w:val="both"/>
              <w:rPr>
                <w:sz w:val="26"/>
                <w:szCs w:val="26"/>
                <w:lang w:val="uk-UA"/>
              </w:rPr>
            </w:pPr>
            <w:r w:rsidRPr="00DC4384">
              <w:rPr>
                <w:sz w:val="26"/>
                <w:szCs w:val="26"/>
                <w:lang w:val="uk-UA"/>
              </w:rPr>
              <w:t>Відомості, що містять інформацію, розголошення якої може завдати істотної шкоди інтересам національної безпеки, територіальної цілісності або громадського порядку, призвести до заворушень чи злочинів, якщо ці відомості не містять інформацію, що становить державну таємницю.</w:t>
            </w:r>
          </w:p>
        </w:tc>
      </w:tr>
      <w:tr w:rsidR="0017579E" w:rsidRPr="00DC4384" w14:paraId="112546C2"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7951AB1" w14:textId="77777777" w:rsidR="0017579E" w:rsidRPr="00DC4384" w:rsidRDefault="0017579E"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0E2DE134" w14:textId="77777777" w:rsidR="0017579E" w:rsidRPr="00DC4384" w:rsidRDefault="0017579E" w:rsidP="00B8175A">
            <w:pPr>
              <w:jc w:val="both"/>
              <w:rPr>
                <w:sz w:val="26"/>
                <w:szCs w:val="26"/>
                <w:lang w:val="uk-UA"/>
              </w:rPr>
            </w:pPr>
            <w:r w:rsidRPr="00DC4384">
              <w:rPr>
                <w:sz w:val="26"/>
                <w:szCs w:val="26"/>
                <w:lang w:val="uk-UA"/>
              </w:rPr>
              <w:t>Окремі звіти за результатами соціологічних досліджень громадської думки населення Кіровоградщини</w:t>
            </w:r>
          </w:p>
        </w:tc>
      </w:tr>
      <w:tr w:rsidR="00B8175A" w:rsidRPr="00DC4384" w14:paraId="0E127343"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E184329"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63D56F0F" w14:textId="77777777" w:rsidR="00B8175A" w:rsidRPr="00DC4384" w:rsidRDefault="00B8175A" w:rsidP="00B8175A">
            <w:pPr>
              <w:jc w:val="both"/>
              <w:rPr>
                <w:sz w:val="26"/>
                <w:szCs w:val="26"/>
                <w:lang w:val="uk-UA"/>
              </w:rPr>
            </w:pPr>
            <w:r w:rsidRPr="00DC4384">
              <w:rPr>
                <w:sz w:val="26"/>
                <w:szCs w:val="26"/>
                <w:lang w:val="uk-UA"/>
              </w:rPr>
              <w:t>Відомості про планування, організацію та проведення заходів з евакуації в особливий період, якщо відомості в них не містять державну таємницю.</w:t>
            </w:r>
          </w:p>
        </w:tc>
      </w:tr>
      <w:tr w:rsidR="00B8175A" w:rsidRPr="00DC4384" w14:paraId="6CDA4C0D"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74DC7886" w14:textId="77777777" w:rsidR="00B8175A" w:rsidRPr="00DC4384" w:rsidRDefault="00B8175A"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908ACCF" w14:textId="77777777" w:rsidR="00B8175A" w:rsidRPr="00DC4384" w:rsidRDefault="00B8175A" w:rsidP="00B8175A">
            <w:pPr>
              <w:jc w:val="both"/>
              <w:rPr>
                <w:sz w:val="26"/>
                <w:szCs w:val="26"/>
                <w:lang w:val="uk-UA"/>
              </w:rPr>
            </w:pPr>
            <w:r w:rsidRPr="00DC4384">
              <w:rPr>
                <w:sz w:val="26"/>
                <w:szCs w:val="26"/>
                <w:lang w:val="uk-UA"/>
              </w:rPr>
              <w:t>Інструкція про порядок оповіщення та приведення системи цивільного захисту сільської ради у вищі ступені готовності.</w:t>
            </w:r>
          </w:p>
        </w:tc>
      </w:tr>
      <w:tr w:rsidR="0017579E" w:rsidRPr="00DC4384" w14:paraId="7B35E9FB"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0DA47A2C" w14:textId="77777777" w:rsidR="0017579E" w:rsidRPr="00DC4384" w:rsidRDefault="0017579E"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9EFAFBD" w14:textId="77777777" w:rsidR="0017579E" w:rsidRPr="00DC4384" w:rsidRDefault="0017579E" w:rsidP="00B8175A">
            <w:pPr>
              <w:jc w:val="both"/>
              <w:rPr>
                <w:sz w:val="26"/>
                <w:szCs w:val="26"/>
                <w:lang w:val="uk-UA"/>
              </w:rPr>
            </w:pPr>
            <w:r w:rsidRPr="00DC4384">
              <w:rPr>
                <w:sz w:val="26"/>
                <w:szCs w:val="26"/>
                <w:lang w:val="uk-UA"/>
              </w:rPr>
              <w:t>Перелік матеріальних носіїв секретної інформації, які в умовах воєнного або надзвичайного стану залишаються на місці чи переміщуються в безпечні місця в межах сільської ради</w:t>
            </w:r>
          </w:p>
        </w:tc>
      </w:tr>
      <w:tr w:rsidR="0017579E" w:rsidRPr="00DC4384" w14:paraId="3CEB4FB9"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E5E39FE" w14:textId="77777777" w:rsidR="0017579E" w:rsidRPr="00DC4384" w:rsidRDefault="0017579E"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5FE3B032" w14:textId="77777777" w:rsidR="0017579E" w:rsidRPr="00DC4384" w:rsidRDefault="00EA14EB" w:rsidP="00B8175A">
            <w:pPr>
              <w:jc w:val="both"/>
              <w:rPr>
                <w:sz w:val="26"/>
                <w:szCs w:val="26"/>
                <w:lang w:val="uk-UA"/>
              </w:rPr>
            </w:pPr>
            <w:r w:rsidRPr="00DC4384">
              <w:rPr>
                <w:sz w:val="26"/>
                <w:szCs w:val="26"/>
                <w:lang w:val="uk-UA"/>
              </w:rPr>
              <w:t>Перелік матеріальних носіїв секретної інформації, які в умовах воєнного або надзвичайного стану передаються для зберігання до Державного архіву Кіровоградської області</w:t>
            </w:r>
          </w:p>
        </w:tc>
      </w:tr>
      <w:tr w:rsidR="00EA14EB" w:rsidRPr="00DC4384" w14:paraId="0F8DB082"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2A5E32B7" w14:textId="77777777" w:rsidR="00EA14EB" w:rsidRPr="00DC4384" w:rsidRDefault="00EA14EB"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7ACC6D65" w14:textId="77777777" w:rsidR="00EA14EB" w:rsidRPr="00DC4384" w:rsidRDefault="00EA14EB" w:rsidP="00B8175A">
            <w:pPr>
              <w:jc w:val="both"/>
              <w:rPr>
                <w:sz w:val="26"/>
                <w:szCs w:val="26"/>
                <w:lang w:val="uk-UA"/>
              </w:rPr>
            </w:pPr>
            <w:r w:rsidRPr="00DC4384">
              <w:rPr>
                <w:sz w:val="26"/>
                <w:szCs w:val="26"/>
                <w:lang w:val="uk-UA"/>
              </w:rPr>
              <w:t>Перелік матеріальних носіїв секретної інформації, які в умовах воєнного або надзвичайного стану вивозяться до місця евакуації</w:t>
            </w:r>
          </w:p>
        </w:tc>
      </w:tr>
      <w:tr w:rsidR="00EA14EB" w:rsidRPr="00DC4384" w14:paraId="71729A24"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49B92598" w14:textId="77777777" w:rsidR="00EA14EB" w:rsidRPr="00DC4384" w:rsidRDefault="00EA14EB"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5EE4252A" w14:textId="77777777" w:rsidR="00EA14EB" w:rsidRPr="00DC4384" w:rsidRDefault="00EA14EB" w:rsidP="00B8175A">
            <w:pPr>
              <w:jc w:val="both"/>
              <w:rPr>
                <w:sz w:val="26"/>
                <w:szCs w:val="26"/>
                <w:lang w:val="uk-UA"/>
              </w:rPr>
            </w:pPr>
            <w:r w:rsidRPr="00DC4384">
              <w:rPr>
                <w:sz w:val="26"/>
                <w:szCs w:val="26"/>
                <w:lang w:val="uk-UA"/>
              </w:rPr>
              <w:t>Перелік матеріальних носіїв секретної інформації, які в умовах воєнного або надзвичайного стану знищуються на місці</w:t>
            </w:r>
          </w:p>
        </w:tc>
      </w:tr>
      <w:tr w:rsidR="00EA14EB" w:rsidRPr="00DC4384" w14:paraId="27619D0A"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549047C5" w14:textId="77777777" w:rsidR="00EA14EB" w:rsidRPr="00DC4384" w:rsidRDefault="00EA14EB"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3E1E3199" w14:textId="77777777" w:rsidR="00EA14EB" w:rsidRPr="00DC4384" w:rsidRDefault="00EA14EB" w:rsidP="00B8175A">
            <w:pPr>
              <w:jc w:val="both"/>
              <w:rPr>
                <w:sz w:val="26"/>
                <w:szCs w:val="26"/>
                <w:lang w:val="uk-UA"/>
              </w:rPr>
            </w:pPr>
            <w:r w:rsidRPr="00DC4384">
              <w:rPr>
                <w:sz w:val="26"/>
                <w:szCs w:val="26"/>
                <w:lang w:val="uk-UA"/>
              </w:rPr>
              <w:t>Схема маршруту вивезення автотранспортом секретних документів сільської ради у місце евакуації</w:t>
            </w:r>
          </w:p>
        </w:tc>
      </w:tr>
      <w:tr w:rsidR="00EA14EB" w:rsidRPr="00DC4384" w14:paraId="37558907"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6D25608" w14:textId="77777777" w:rsidR="00EA14EB" w:rsidRPr="00DC4384" w:rsidRDefault="00EA14EB"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E3B6319" w14:textId="77777777" w:rsidR="00EA14EB" w:rsidRPr="00DC4384" w:rsidRDefault="00EA14EB" w:rsidP="00B8175A">
            <w:pPr>
              <w:jc w:val="both"/>
              <w:rPr>
                <w:sz w:val="26"/>
                <w:szCs w:val="26"/>
                <w:lang w:val="uk-UA"/>
              </w:rPr>
            </w:pPr>
            <w:r w:rsidRPr="00DC4384">
              <w:rPr>
                <w:sz w:val="26"/>
                <w:szCs w:val="26"/>
                <w:lang w:val="uk-UA"/>
              </w:rPr>
              <w:t>Схема маршруту вивезення автотранспортом секретних документів сільської ради до Державного архіву Кіровоградської області</w:t>
            </w:r>
          </w:p>
        </w:tc>
      </w:tr>
      <w:tr w:rsidR="00EA14EB" w:rsidRPr="00DC4384" w14:paraId="4360988E"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776AE4D" w14:textId="77777777" w:rsidR="00EA14EB" w:rsidRPr="00DC4384" w:rsidRDefault="00EA14EB"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F09BB3B" w14:textId="77777777" w:rsidR="00EA14EB" w:rsidRPr="00DC4384" w:rsidRDefault="00EA14EB" w:rsidP="00B8175A">
            <w:pPr>
              <w:jc w:val="both"/>
              <w:rPr>
                <w:sz w:val="26"/>
                <w:szCs w:val="26"/>
                <w:lang w:val="uk-UA"/>
              </w:rPr>
            </w:pPr>
            <w:r w:rsidRPr="00DC4384">
              <w:rPr>
                <w:sz w:val="26"/>
                <w:szCs w:val="26"/>
                <w:lang w:val="uk-UA"/>
              </w:rPr>
              <w:t>Акт про знищення матеріальних носіїв секретної інформації, що не мають практичної та культурної цінності</w:t>
            </w:r>
            <w:r w:rsidR="00667F04" w:rsidRPr="00DC4384">
              <w:rPr>
                <w:sz w:val="26"/>
                <w:szCs w:val="26"/>
                <w:lang w:val="uk-UA"/>
              </w:rPr>
              <w:t xml:space="preserve"> </w:t>
            </w:r>
            <w:r w:rsidRPr="00DC4384">
              <w:rPr>
                <w:sz w:val="26"/>
                <w:szCs w:val="26"/>
                <w:lang w:val="uk-UA"/>
              </w:rPr>
              <w:t>(проєкт, особливий період)</w:t>
            </w:r>
          </w:p>
        </w:tc>
      </w:tr>
      <w:tr w:rsidR="00EA14EB" w:rsidRPr="00DC4384" w14:paraId="3244C83C"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BC95C6B" w14:textId="77777777" w:rsidR="00EA14EB" w:rsidRPr="00DC4384" w:rsidRDefault="00EA14EB"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6EB7719" w14:textId="77777777" w:rsidR="00EA14EB" w:rsidRPr="00DC4384" w:rsidRDefault="00667F04" w:rsidP="00B8175A">
            <w:pPr>
              <w:jc w:val="both"/>
              <w:rPr>
                <w:sz w:val="26"/>
                <w:szCs w:val="26"/>
                <w:lang w:val="uk-UA"/>
              </w:rPr>
            </w:pPr>
            <w:r w:rsidRPr="00DC4384">
              <w:rPr>
                <w:sz w:val="26"/>
                <w:szCs w:val="26"/>
                <w:lang w:val="uk-UA"/>
              </w:rPr>
              <w:t>Опис матеріальних носіїв секретної інформації, що підлягають вивезенню до місця евакуації (проєкт, особливий період)</w:t>
            </w:r>
          </w:p>
        </w:tc>
      </w:tr>
      <w:tr w:rsidR="00667F04" w:rsidRPr="00DC4384" w14:paraId="5018DF94"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13C26A96" w14:textId="77777777" w:rsidR="00667F04" w:rsidRPr="00DC4384" w:rsidRDefault="00667F04"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247FA63B" w14:textId="77777777" w:rsidR="00667F04" w:rsidRPr="00DC4384" w:rsidRDefault="00667F04" w:rsidP="00B8175A">
            <w:pPr>
              <w:jc w:val="both"/>
              <w:rPr>
                <w:sz w:val="26"/>
                <w:szCs w:val="26"/>
                <w:lang w:val="uk-UA"/>
              </w:rPr>
            </w:pPr>
            <w:r w:rsidRPr="00DC4384">
              <w:rPr>
                <w:sz w:val="26"/>
                <w:szCs w:val="26"/>
                <w:lang w:val="uk-UA"/>
              </w:rPr>
              <w:t xml:space="preserve">Журнал обліку вхідних </w:t>
            </w:r>
            <w:proofErr w:type="spellStart"/>
            <w:r w:rsidRPr="00DC4384">
              <w:rPr>
                <w:sz w:val="26"/>
                <w:szCs w:val="26"/>
                <w:lang w:val="uk-UA"/>
              </w:rPr>
              <w:t>шифротелеграм</w:t>
            </w:r>
            <w:proofErr w:type="spellEnd"/>
          </w:p>
        </w:tc>
      </w:tr>
      <w:tr w:rsidR="00667F04" w:rsidRPr="00DC4384" w14:paraId="29B26233" w14:textId="77777777" w:rsidTr="001A4671">
        <w:trPr>
          <w:cantSplit/>
        </w:trPr>
        <w:tc>
          <w:tcPr>
            <w:tcW w:w="671" w:type="dxa"/>
            <w:tcBorders>
              <w:top w:val="single" w:sz="6" w:space="0" w:color="auto"/>
              <w:left w:val="double" w:sz="4" w:space="0" w:color="auto"/>
              <w:bottom w:val="single" w:sz="6" w:space="0" w:color="auto"/>
              <w:right w:val="single" w:sz="6" w:space="0" w:color="auto"/>
            </w:tcBorders>
          </w:tcPr>
          <w:p w14:paraId="654608CE" w14:textId="77777777" w:rsidR="00667F04" w:rsidRPr="00DC4384" w:rsidRDefault="00667F04" w:rsidP="00B8175A">
            <w:pPr>
              <w:numPr>
                <w:ilvl w:val="0"/>
                <w:numId w:val="1"/>
              </w:numPr>
              <w:tabs>
                <w:tab w:val="num" w:pos="720"/>
              </w:tabs>
              <w:ind w:left="720"/>
              <w:jc w:val="both"/>
              <w:rPr>
                <w:sz w:val="26"/>
                <w:szCs w:val="26"/>
                <w:lang w:val="uk-UA"/>
              </w:rPr>
            </w:pPr>
          </w:p>
        </w:tc>
        <w:tc>
          <w:tcPr>
            <w:tcW w:w="8938" w:type="dxa"/>
            <w:tcBorders>
              <w:top w:val="single" w:sz="6" w:space="0" w:color="auto"/>
              <w:left w:val="single" w:sz="6" w:space="0" w:color="auto"/>
              <w:bottom w:val="single" w:sz="6" w:space="0" w:color="auto"/>
              <w:right w:val="double" w:sz="4" w:space="0" w:color="auto"/>
            </w:tcBorders>
          </w:tcPr>
          <w:p w14:paraId="4ACCB115" w14:textId="77777777" w:rsidR="00667F04" w:rsidRPr="00DC4384" w:rsidRDefault="00667F04" w:rsidP="00B8175A">
            <w:pPr>
              <w:jc w:val="both"/>
              <w:rPr>
                <w:sz w:val="26"/>
                <w:szCs w:val="26"/>
                <w:lang w:val="uk-UA"/>
              </w:rPr>
            </w:pPr>
            <w:r w:rsidRPr="00DC4384">
              <w:rPr>
                <w:sz w:val="26"/>
                <w:szCs w:val="26"/>
                <w:lang w:val="uk-UA"/>
              </w:rPr>
              <w:t xml:space="preserve">Журнал обліку вихідних </w:t>
            </w:r>
            <w:proofErr w:type="spellStart"/>
            <w:r w:rsidRPr="00DC4384">
              <w:rPr>
                <w:sz w:val="26"/>
                <w:szCs w:val="26"/>
                <w:lang w:val="uk-UA"/>
              </w:rPr>
              <w:t>шифротелеграм</w:t>
            </w:r>
            <w:proofErr w:type="spellEnd"/>
          </w:p>
        </w:tc>
      </w:tr>
    </w:tbl>
    <w:p w14:paraId="3B6E03C3" w14:textId="77777777" w:rsidR="00D47484" w:rsidRPr="00DC4384" w:rsidRDefault="00D47484" w:rsidP="00D47484">
      <w:pPr>
        <w:jc w:val="center"/>
        <w:rPr>
          <w:sz w:val="28"/>
          <w:szCs w:val="28"/>
          <w:lang w:val="uk-UA"/>
        </w:rPr>
      </w:pPr>
    </w:p>
    <w:p w14:paraId="06932364" w14:textId="77777777" w:rsidR="00D47484" w:rsidRPr="00DC4384" w:rsidRDefault="00D47484" w:rsidP="00D47484">
      <w:pPr>
        <w:jc w:val="center"/>
        <w:rPr>
          <w:sz w:val="28"/>
          <w:szCs w:val="28"/>
          <w:lang w:val="uk-UA"/>
        </w:rPr>
      </w:pPr>
    </w:p>
    <w:p w14:paraId="55C154BF" w14:textId="77777777" w:rsidR="00D47484" w:rsidRPr="00DC4384" w:rsidRDefault="00D47484" w:rsidP="00D47484">
      <w:pPr>
        <w:jc w:val="center"/>
        <w:rPr>
          <w:sz w:val="28"/>
          <w:szCs w:val="28"/>
          <w:lang w:val="uk-UA"/>
        </w:rPr>
      </w:pPr>
      <w:r w:rsidRPr="00DC4384">
        <w:rPr>
          <w:sz w:val="28"/>
          <w:szCs w:val="28"/>
          <w:lang w:val="uk-UA"/>
        </w:rPr>
        <w:t>______________________</w:t>
      </w:r>
    </w:p>
    <w:p w14:paraId="74DCFDAC" w14:textId="77777777" w:rsidR="00D47484" w:rsidRPr="00DC4384" w:rsidRDefault="00D47484" w:rsidP="00D47484">
      <w:pPr>
        <w:jc w:val="center"/>
        <w:rPr>
          <w:sz w:val="28"/>
          <w:szCs w:val="28"/>
          <w:lang w:val="uk-UA"/>
        </w:rPr>
        <w:sectPr w:rsidR="00D47484" w:rsidRPr="00DC4384" w:rsidSect="00667F04">
          <w:headerReference w:type="default" r:id="rId7"/>
          <w:pgSz w:w="11907" w:h="16840" w:code="9"/>
          <w:pgMar w:top="426" w:right="567" w:bottom="851" w:left="1701" w:header="709" w:footer="709" w:gutter="0"/>
          <w:pgNumType w:start="1"/>
          <w:cols w:space="1134"/>
          <w:titlePg/>
          <w:docGrid w:linePitch="360"/>
        </w:sectPr>
      </w:pPr>
    </w:p>
    <w:p w14:paraId="5CFCAAF7" w14:textId="77777777" w:rsidR="00D53A44" w:rsidRPr="00DC4384" w:rsidRDefault="00D53A44" w:rsidP="00D53A44">
      <w:pPr>
        <w:keepNext/>
        <w:spacing w:line="360" w:lineRule="auto"/>
        <w:ind w:left="5188"/>
        <w:outlineLvl w:val="2"/>
        <w:rPr>
          <w:b/>
          <w:bCs/>
          <w:sz w:val="28"/>
          <w:szCs w:val="28"/>
          <w:lang w:val="uk-UA"/>
        </w:rPr>
      </w:pPr>
      <w:r w:rsidRPr="00DC4384">
        <w:rPr>
          <w:b/>
          <w:bCs/>
          <w:sz w:val="28"/>
          <w:szCs w:val="28"/>
          <w:lang w:val="uk-UA"/>
        </w:rPr>
        <w:lastRenderedPageBreak/>
        <w:t>ЗАТВЕРДЖЕНО</w:t>
      </w:r>
    </w:p>
    <w:p w14:paraId="6437ACC1" w14:textId="77777777" w:rsidR="00D53A44" w:rsidRPr="00DC4384" w:rsidRDefault="00D53A44" w:rsidP="00D53A44">
      <w:pPr>
        <w:ind w:left="5187"/>
        <w:rPr>
          <w:sz w:val="28"/>
          <w:szCs w:val="28"/>
          <w:lang w:val="uk-UA"/>
        </w:rPr>
      </w:pPr>
      <w:r w:rsidRPr="00DC4384">
        <w:rPr>
          <w:sz w:val="28"/>
          <w:szCs w:val="28"/>
          <w:lang w:val="uk-UA"/>
        </w:rPr>
        <w:t>Розпорядження Великосеверинівського</w:t>
      </w:r>
    </w:p>
    <w:p w14:paraId="46EB5EF3" w14:textId="77777777" w:rsidR="00D53A44" w:rsidRPr="00DC4384" w:rsidRDefault="00D53A44" w:rsidP="00D53A44">
      <w:pPr>
        <w:ind w:left="5187"/>
        <w:rPr>
          <w:sz w:val="28"/>
          <w:szCs w:val="28"/>
          <w:lang w:val="uk-UA"/>
        </w:rPr>
      </w:pPr>
      <w:r w:rsidRPr="00DC4384">
        <w:rPr>
          <w:sz w:val="28"/>
          <w:szCs w:val="28"/>
          <w:lang w:val="uk-UA"/>
        </w:rPr>
        <w:t>сільського голови</w:t>
      </w:r>
    </w:p>
    <w:p w14:paraId="4EA66D43" w14:textId="77777777" w:rsidR="00D53A44" w:rsidRPr="00DC4384" w:rsidRDefault="00D53A44" w:rsidP="00D53A44">
      <w:pPr>
        <w:ind w:left="5187"/>
        <w:rPr>
          <w:sz w:val="28"/>
          <w:szCs w:val="28"/>
          <w:lang w:val="uk-UA"/>
        </w:rPr>
      </w:pPr>
      <w:r w:rsidRPr="00DC4384">
        <w:rPr>
          <w:sz w:val="28"/>
          <w:szCs w:val="28"/>
          <w:lang w:val="uk-UA"/>
        </w:rPr>
        <w:t xml:space="preserve"> «____» </w:t>
      </w:r>
      <w:r w:rsidR="00CC5E14" w:rsidRPr="00DC4384">
        <w:rPr>
          <w:sz w:val="28"/>
          <w:szCs w:val="28"/>
          <w:lang w:val="uk-UA"/>
        </w:rPr>
        <w:t xml:space="preserve">  </w:t>
      </w:r>
      <w:r w:rsidR="004A0411" w:rsidRPr="00DC4384">
        <w:rPr>
          <w:sz w:val="28"/>
          <w:szCs w:val="28"/>
          <w:lang w:val="uk-UA"/>
        </w:rPr>
        <w:t xml:space="preserve">травня </w:t>
      </w:r>
      <w:r w:rsidR="00CC5E14" w:rsidRPr="00DC4384">
        <w:rPr>
          <w:sz w:val="28"/>
          <w:szCs w:val="28"/>
          <w:lang w:val="uk-UA"/>
        </w:rPr>
        <w:t>2023</w:t>
      </w:r>
      <w:r w:rsidRPr="00DC4384">
        <w:rPr>
          <w:sz w:val="28"/>
          <w:szCs w:val="28"/>
          <w:lang w:val="uk-UA"/>
        </w:rPr>
        <w:t xml:space="preserve"> року  № _____</w:t>
      </w:r>
    </w:p>
    <w:p w14:paraId="61BA8D23" w14:textId="77777777" w:rsidR="00D47484" w:rsidRPr="00DC4384" w:rsidRDefault="00D47484" w:rsidP="00D47484">
      <w:pPr>
        <w:jc w:val="both"/>
        <w:rPr>
          <w:sz w:val="28"/>
          <w:szCs w:val="28"/>
          <w:lang w:val="uk-UA"/>
        </w:rPr>
      </w:pPr>
    </w:p>
    <w:p w14:paraId="4CC563D6" w14:textId="77777777" w:rsidR="00D47484" w:rsidRPr="00DC4384" w:rsidRDefault="00D47484" w:rsidP="00D47484">
      <w:pPr>
        <w:keepNext/>
        <w:jc w:val="center"/>
        <w:outlineLvl w:val="3"/>
        <w:rPr>
          <w:b/>
          <w:bCs/>
          <w:sz w:val="36"/>
          <w:szCs w:val="36"/>
          <w:lang w:val="uk-UA"/>
        </w:rPr>
      </w:pPr>
      <w:r w:rsidRPr="00DC4384">
        <w:rPr>
          <w:b/>
          <w:bCs/>
          <w:sz w:val="36"/>
          <w:szCs w:val="36"/>
          <w:lang w:val="uk-UA"/>
        </w:rPr>
        <w:t>ПЕРЕЛІК</w:t>
      </w:r>
    </w:p>
    <w:p w14:paraId="4B93E6B4" w14:textId="77777777" w:rsidR="00D47484" w:rsidRPr="00DC4384" w:rsidRDefault="00D47484" w:rsidP="00D53A44">
      <w:pPr>
        <w:jc w:val="center"/>
        <w:rPr>
          <w:b/>
          <w:sz w:val="28"/>
          <w:szCs w:val="28"/>
          <w:lang w:val="uk-UA"/>
        </w:rPr>
      </w:pPr>
      <w:r w:rsidRPr="00DC4384">
        <w:rPr>
          <w:b/>
          <w:sz w:val="28"/>
          <w:szCs w:val="28"/>
          <w:lang w:val="uk-UA"/>
        </w:rPr>
        <w:t xml:space="preserve">конфіденційної інформації, володільцем якої є </w:t>
      </w:r>
      <w:r w:rsidR="00D53A44" w:rsidRPr="00DC4384">
        <w:rPr>
          <w:b/>
          <w:sz w:val="28"/>
          <w:szCs w:val="28"/>
          <w:lang w:val="uk-UA"/>
        </w:rPr>
        <w:t>Великосеверинівська сільська рада</w:t>
      </w:r>
      <w:r w:rsidRPr="00DC4384">
        <w:rPr>
          <w:b/>
          <w:sz w:val="28"/>
          <w:szCs w:val="28"/>
          <w:lang w:val="uk-UA"/>
        </w:rPr>
        <w:t>, а також інформації, що є інформацією</w:t>
      </w:r>
    </w:p>
    <w:p w14:paraId="040658B1" w14:textId="77777777" w:rsidR="00D47484" w:rsidRPr="00DC4384" w:rsidRDefault="00D47484" w:rsidP="00D47484">
      <w:pPr>
        <w:jc w:val="center"/>
        <w:rPr>
          <w:b/>
          <w:sz w:val="28"/>
          <w:szCs w:val="28"/>
          <w:lang w:val="uk-UA"/>
        </w:rPr>
      </w:pPr>
      <w:r w:rsidRPr="00DC4384">
        <w:rPr>
          <w:b/>
          <w:sz w:val="28"/>
          <w:szCs w:val="28"/>
          <w:lang w:val="uk-UA"/>
        </w:rPr>
        <w:t>з обмеженим доступом та не підлягає відображенню у відкритому доступі</w:t>
      </w:r>
    </w:p>
    <w:p w14:paraId="028534DA" w14:textId="77777777" w:rsidR="00D47484" w:rsidRPr="00DC4384" w:rsidRDefault="00D47484" w:rsidP="00D47484">
      <w:pPr>
        <w:jc w:val="both"/>
        <w:rPr>
          <w:sz w:val="28"/>
          <w:szCs w:val="28"/>
          <w:lang w:val="uk-UA"/>
        </w:rPr>
      </w:pPr>
    </w:p>
    <w:p w14:paraId="4B494BA9" w14:textId="77777777" w:rsidR="00D47484" w:rsidRPr="00DC4384" w:rsidRDefault="00D47484" w:rsidP="00D47484">
      <w:pPr>
        <w:ind w:firstLine="708"/>
        <w:jc w:val="both"/>
        <w:rPr>
          <w:sz w:val="28"/>
          <w:szCs w:val="28"/>
          <w:lang w:val="uk-UA"/>
        </w:rPr>
      </w:pPr>
      <w:r w:rsidRPr="00DC4384">
        <w:rPr>
          <w:sz w:val="28"/>
          <w:szCs w:val="28"/>
          <w:lang w:val="uk-UA"/>
        </w:rPr>
        <w:t xml:space="preserve">1. Інформація про фізичну особу (персональні дані) – відомості чи сукупність відомостей про фізичну особу, яка ідентифікована або може бути конкретно ідентифікована. </w:t>
      </w:r>
    </w:p>
    <w:p w14:paraId="55E882A3" w14:textId="77777777" w:rsidR="00D47484" w:rsidRPr="00DC4384" w:rsidRDefault="00D47484" w:rsidP="00D47484">
      <w:pPr>
        <w:ind w:firstLine="709"/>
        <w:jc w:val="both"/>
        <w:rPr>
          <w:sz w:val="28"/>
          <w:szCs w:val="28"/>
          <w:lang w:val="uk-UA"/>
        </w:rPr>
      </w:pPr>
    </w:p>
    <w:p w14:paraId="53E89BCD" w14:textId="77777777" w:rsidR="00D47484" w:rsidRPr="00DC4384" w:rsidRDefault="00D47484" w:rsidP="00D47484">
      <w:pPr>
        <w:ind w:firstLine="708"/>
        <w:jc w:val="both"/>
        <w:rPr>
          <w:sz w:val="28"/>
          <w:szCs w:val="28"/>
          <w:lang w:val="uk-UA"/>
        </w:rPr>
      </w:pPr>
      <w:r w:rsidRPr="00DC4384">
        <w:rPr>
          <w:sz w:val="28"/>
          <w:szCs w:val="28"/>
          <w:lang w:val="uk-UA"/>
        </w:rPr>
        <w:t xml:space="preserve">2. Особові справи </w:t>
      </w:r>
      <w:r w:rsidR="00D53A44" w:rsidRPr="00DC4384">
        <w:rPr>
          <w:sz w:val="28"/>
          <w:szCs w:val="28"/>
          <w:lang w:val="uk-UA"/>
        </w:rPr>
        <w:t>посадових осіб</w:t>
      </w:r>
      <w:r w:rsidRPr="00DC4384">
        <w:rPr>
          <w:sz w:val="28"/>
          <w:szCs w:val="28"/>
          <w:lang w:val="uk-UA"/>
        </w:rPr>
        <w:t xml:space="preserve"> (крім відомостей у деклараціях </w:t>
      </w:r>
      <w:r w:rsidR="00D53A44" w:rsidRPr="00DC4384">
        <w:rPr>
          <w:sz w:val="28"/>
          <w:szCs w:val="28"/>
          <w:lang w:val="uk-UA"/>
        </w:rPr>
        <w:t>посадових осіб</w:t>
      </w:r>
      <w:r w:rsidRPr="00DC4384">
        <w:rPr>
          <w:sz w:val="28"/>
          <w:szCs w:val="28"/>
          <w:lang w:val="uk-UA"/>
        </w:rPr>
        <w:t>, визначених Законом України "Про запобігання  корупції", та персональних даних, що стосуються здійснення особою, яка займає посаду, пов’язану із виконанням функцій держави</w:t>
      </w:r>
      <w:r w:rsidR="00D53A44" w:rsidRPr="00DC4384">
        <w:rPr>
          <w:sz w:val="28"/>
          <w:szCs w:val="28"/>
          <w:lang w:val="uk-UA"/>
        </w:rPr>
        <w:t xml:space="preserve"> або місцевого самоврядування</w:t>
      </w:r>
      <w:r w:rsidRPr="00DC4384">
        <w:rPr>
          <w:sz w:val="28"/>
          <w:szCs w:val="28"/>
          <w:lang w:val="uk-UA"/>
        </w:rPr>
        <w:t>, посадових або службових повноважень).</w:t>
      </w:r>
    </w:p>
    <w:p w14:paraId="1DADF997" w14:textId="77777777" w:rsidR="00D47484" w:rsidRPr="00DC4384" w:rsidRDefault="00D47484" w:rsidP="00D47484">
      <w:pPr>
        <w:ind w:firstLine="708"/>
        <w:jc w:val="both"/>
        <w:rPr>
          <w:sz w:val="28"/>
          <w:szCs w:val="28"/>
          <w:lang w:val="uk-UA"/>
        </w:rPr>
      </w:pPr>
    </w:p>
    <w:p w14:paraId="364CE1D5" w14:textId="77777777" w:rsidR="00D47484" w:rsidRPr="00DC4384" w:rsidRDefault="00D47484" w:rsidP="00D47484">
      <w:pPr>
        <w:ind w:firstLine="708"/>
        <w:jc w:val="both"/>
        <w:rPr>
          <w:sz w:val="28"/>
          <w:szCs w:val="28"/>
          <w:shd w:val="clear" w:color="auto" w:fill="FFFFFF"/>
          <w:lang w:val="uk-UA"/>
        </w:rPr>
      </w:pPr>
      <w:r w:rsidRPr="00DC4384">
        <w:rPr>
          <w:sz w:val="28"/>
          <w:szCs w:val="28"/>
          <w:lang w:val="uk-UA"/>
        </w:rPr>
        <w:t xml:space="preserve">3. </w:t>
      </w:r>
      <w:r w:rsidRPr="00DC4384">
        <w:rPr>
          <w:sz w:val="28"/>
          <w:szCs w:val="28"/>
          <w:shd w:val="clear" w:color="auto" w:fill="FFFFFF"/>
          <w:lang w:val="uk-UA"/>
        </w:rPr>
        <w:t>Відомості щодо реєстраційного номера облікової картки платника податків або серії та номера паспорта громадянина України, місця проживання, дати народження фізичних осіб, щодо яких зазначається інформація в декларації особи, уповноваженої на виконання функцій держави або місцевого самоврядування, місцезнаходження об’єктів, які наводяться в декларації (крім області, району, населеного пункту, де знаходиться об’єкт).</w:t>
      </w:r>
    </w:p>
    <w:p w14:paraId="3E808943" w14:textId="77777777" w:rsidR="00CC5E14" w:rsidRPr="00DC4384" w:rsidRDefault="00CC5E14" w:rsidP="00D47484">
      <w:pPr>
        <w:ind w:firstLine="708"/>
        <w:jc w:val="both"/>
        <w:rPr>
          <w:sz w:val="28"/>
          <w:szCs w:val="28"/>
          <w:shd w:val="clear" w:color="auto" w:fill="FFFFFF"/>
          <w:lang w:val="uk-UA"/>
        </w:rPr>
      </w:pPr>
    </w:p>
    <w:p w14:paraId="641EA3DB" w14:textId="77777777" w:rsidR="00CC5E14" w:rsidRPr="00DC4384" w:rsidRDefault="00CC5E14" w:rsidP="00D47484">
      <w:pPr>
        <w:ind w:firstLine="708"/>
        <w:jc w:val="both"/>
        <w:rPr>
          <w:sz w:val="28"/>
          <w:szCs w:val="28"/>
          <w:shd w:val="clear" w:color="auto" w:fill="FFFFFF"/>
          <w:lang w:val="uk-UA"/>
        </w:rPr>
      </w:pPr>
      <w:r w:rsidRPr="00DC4384">
        <w:rPr>
          <w:sz w:val="28"/>
          <w:szCs w:val="28"/>
          <w:shd w:val="clear" w:color="auto" w:fill="FFFFFF"/>
          <w:lang w:val="uk-UA"/>
        </w:rPr>
        <w:t>4.Документи, складені за результатами проведення внутрішніх аудитів (аудиторські звіти, рекомендації за результатами проведення внутрішніх аудитів та інші документи, які містять інформацію, що стосується проведених аудитів.)</w:t>
      </w:r>
    </w:p>
    <w:p w14:paraId="06810492" w14:textId="77777777" w:rsidR="00CC5E14" w:rsidRPr="00DC4384" w:rsidRDefault="00CC5E14" w:rsidP="00D47484">
      <w:pPr>
        <w:ind w:firstLine="708"/>
        <w:jc w:val="both"/>
        <w:rPr>
          <w:sz w:val="28"/>
          <w:szCs w:val="28"/>
          <w:shd w:val="clear" w:color="auto" w:fill="FFFFFF"/>
          <w:lang w:val="uk-UA"/>
        </w:rPr>
      </w:pPr>
    </w:p>
    <w:p w14:paraId="1E98F9C2" w14:textId="77777777" w:rsidR="00CC5E14" w:rsidRPr="00DC4384" w:rsidRDefault="00CC5E14" w:rsidP="00D47484">
      <w:pPr>
        <w:ind w:firstLine="708"/>
        <w:jc w:val="both"/>
        <w:rPr>
          <w:sz w:val="28"/>
          <w:szCs w:val="28"/>
          <w:shd w:val="clear" w:color="auto" w:fill="FFFFFF"/>
          <w:lang w:val="uk-UA"/>
        </w:rPr>
      </w:pPr>
      <w:r w:rsidRPr="00DC4384">
        <w:rPr>
          <w:sz w:val="28"/>
          <w:szCs w:val="28"/>
          <w:shd w:val="clear" w:color="auto" w:fill="FFFFFF"/>
          <w:lang w:val="uk-UA"/>
        </w:rPr>
        <w:t>5.Відомості про місцеві органи виконавчої влади, державні установи, підприємства та організації в умовах воєнного стану.</w:t>
      </w:r>
    </w:p>
    <w:p w14:paraId="6DB23B1A" w14:textId="77777777" w:rsidR="00D47484" w:rsidRPr="00DC4384" w:rsidRDefault="00D47484" w:rsidP="00D47484">
      <w:pPr>
        <w:ind w:firstLine="709"/>
        <w:jc w:val="both"/>
        <w:rPr>
          <w:sz w:val="28"/>
          <w:szCs w:val="28"/>
          <w:lang w:val="uk-UA"/>
        </w:rPr>
      </w:pPr>
    </w:p>
    <w:tbl>
      <w:tblPr>
        <w:tblW w:w="0" w:type="auto"/>
        <w:tblLook w:val="01E0" w:firstRow="1" w:lastRow="1" w:firstColumn="1" w:lastColumn="1" w:noHBand="0" w:noVBand="0"/>
      </w:tblPr>
      <w:tblGrid>
        <w:gridCol w:w="1304"/>
        <w:gridCol w:w="399"/>
        <w:gridCol w:w="7935"/>
      </w:tblGrid>
      <w:tr w:rsidR="00D47484" w:rsidRPr="00DC4384" w14:paraId="2A504AA4" w14:textId="77777777" w:rsidTr="00486832">
        <w:trPr>
          <w:trHeight w:val="1076"/>
        </w:trPr>
        <w:tc>
          <w:tcPr>
            <w:tcW w:w="1305" w:type="dxa"/>
          </w:tcPr>
          <w:p w14:paraId="6992340D" w14:textId="77777777" w:rsidR="00D47484" w:rsidRPr="00DC4384" w:rsidRDefault="00D47484" w:rsidP="00D47484">
            <w:pPr>
              <w:jc w:val="both"/>
              <w:rPr>
                <w:lang w:val="uk-UA"/>
              </w:rPr>
            </w:pPr>
            <w:r w:rsidRPr="00DC4384">
              <w:rPr>
                <w:u w:val="single"/>
                <w:lang w:val="uk-UA"/>
              </w:rPr>
              <w:t>Примітки:</w:t>
            </w:r>
          </w:p>
        </w:tc>
        <w:tc>
          <w:tcPr>
            <w:tcW w:w="399" w:type="dxa"/>
          </w:tcPr>
          <w:p w14:paraId="28E3CE3C" w14:textId="77777777" w:rsidR="00D47484" w:rsidRPr="00DC4384" w:rsidRDefault="00D47484" w:rsidP="00D47484">
            <w:pPr>
              <w:rPr>
                <w:lang w:val="uk-UA"/>
              </w:rPr>
            </w:pPr>
            <w:r w:rsidRPr="00DC4384">
              <w:rPr>
                <w:lang w:val="uk-UA"/>
              </w:rPr>
              <w:t>1.</w:t>
            </w:r>
          </w:p>
        </w:tc>
        <w:tc>
          <w:tcPr>
            <w:tcW w:w="8094" w:type="dxa"/>
          </w:tcPr>
          <w:p w14:paraId="466BA2C5" w14:textId="77777777" w:rsidR="00D47484" w:rsidRPr="00DC4384" w:rsidRDefault="00D47484" w:rsidP="00D47484">
            <w:pPr>
              <w:shd w:val="clear" w:color="auto" w:fill="FFFFFF"/>
              <w:ind w:firstLine="6"/>
              <w:jc w:val="both"/>
              <w:textAlignment w:val="baseline"/>
              <w:rPr>
                <w:lang w:val="uk-UA"/>
              </w:rPr>
            </w:pPr>
            <w:r w:rsidRPr="00DC4384">
              <w:rPr>
                <w:lang w:val="uk-UA"/>
              </w:rPr>
              <w:t>Не є конфіденційною інформацією персональні дані, що стосуються здійснення особою, яка займає посаду, пов’язану з виконанням функцій держави або органів місцевого самоврядування, посадових або службових повноважень.</w:t>
            </w:r>
          </w:p>
        </w:tc>
      </w:tr>
      <w:tr w:rsidR="00D47484" w:rsidRPr="00DC4384" w14:paraId="6C5996D7" w14:textId="77777777" w:rsidTr="00486832">
        <w:tc>
          <w:tcPr>
            <w:tcW w:w="1305" w:type="dxa"/>
          </w:tcPr>
          <w:p w14:paraId="654C3EB5" w14:textId="77777777" w:rsidR="00D47484" w:rsidRPr="00DC4384" w:rsidRDefault="00D47484" w:rsidP="00D47484">
            <w:pPr>
              <w:jc w:val="both"/>
              <w:rPr>
                <w:u w:val="single"/>
                <w:lang w:val="uk-UA"/>
              </w:rPr>
            </w:pPr>
          </w:p>
        </w:tc>
        <w:tc>
          <w:tcPr>
            <w:tcW w:w="399" w:type="dxa"/>
          </w:tcPr>
          <w:p w14:paraId="390E8A62" w14:textId="77777777" w:rsidR="00D47484" w:rsidRPr="00DC4384" w:rsidRDefault="00D47484" w:rsidP="00D47484">
            <w:pPr>
              <w:rPr>
                <w:lang w:val="uk-UA"/>
              </w:rPr>
            </w:pPr>
            <w:r w:rsidRPr="00DC4384">
              <w:rPr>
                <w:lang w:val="uk-UA"/>
              </w:rPr>
              <w:t>2.</w:t>
            </w:r>
          </w:p>
        </w:tc>
        <w:tc>
          <w:tcPr>
            <w:tcW w:w="8094" w:type="dxa"/>
          </w:tcPr>
          <w:p w14:paraId="7DDFA944" w14:textId="77777777" w:rsidR="00D47484" w:rsidRPr="00DC4384" w:rsidRDefault="00D47484" w:rsidP="00D47484">
            <w:pPr>
              <w:jc w:val="both"/>
              <w:rPr>
                <w:lang w:val="uk-UA"/>
              </w:rPr>
            </w:pPr>
            <w:r w:rsidRPr="00DC4384">
              <w:rPr>
                <w:lang w:val="uk-UA"/>
              </w:rPr>
              <w:t>Не належить до інформації з обмеженим доступом інформація про отримання у будь-якій формі фізичною особою бюджетних коштів, державного чи комунального майна, крім випадків, передбачених статтею 6 Закону України "Про доступ до публічної інформації", у тому числі відомості, зазначені у декларації особи, уповноваженої на виконання функцій держави або місцевого самоврядування, поданій відповідно до </w:t>
            </w:r>
            <w:hyperlink r:id="rId8" w:anchor="n3" w:tgtFrame="_blank" w:history="1">
              <w:r w:rsidRPr="00DC4384">
                <w:rPr>
                  <w:color w:val="0000FF"/>
                  <w:u w:val="single"/>
                  <w:bdr w:val="none" w:sz="0" w:space="0" w:color="auto" w:frame="1"/>
                  <w:lang w:val="uk-UA"/>
                </w:rPr>
                <w:t>Закону України</w:t>
              </w:r>
            </w:hyperlink>
            <w:r w:rsidRPr="00DC4384">
              <w:rPr>
                <w:lang w:val="uk-UA"/>
              </w:rPr>
              <w:t> "Про запобігання корупції", крім відомостей, зазначених в </w:t>
            </w:r>
            <w:hyperlink r:id="rId9" w:anchor="n479" w:tgtFrame="_blank" w:history="1">
              <w:r w:rsidRPr="00DC4384">
                <w:rPr>
                  <w:color w:val="0000FF"/>
                  <w:u w:val="single"/>
                  <w:bdr w:val="none" w:sz="0" w:space="0" w:color="auto" w:frame="1"/>
                  <w:lang w:val="uk-UA"/>
                </w:rPr>
                <w:t>абзаці четвертому</w:t>
              </w:r>
            </w:hyperlink>
            <w:r w:rsidRPr="00DC4384">
              <w:rPr>
                <w:lang w:val="uk-UA"/>
              </w:rPr>
              <w:t> частини першої статті 47 вказаного Закону.</w:t>
            </w:r>
          </w:p>
          <w:p w14:paraId="086D837A" w14:textId="77777777" w:rsidR="00D47484" w:rsidRPr="00DC4384" w:rsidRDefault="00D47484" w:rsidP="00D47484">
            <w:pPr>
              <w:jc w:val="both"/>
              <w:rPr>
                <w:lang w:val="uk-UA"/>
              </w:rPr>
            </w:pPr>
          </w:p>
        </w:tc>
      </w:tr>
    </w:tbl>
    <w:p w14:paraId="43FCA6CC" w14:textId="77777777" w:rsidR="00D47484" w:rsidRPr="00DC4384" w:rsidRDefault="00CC5E14" w:rsidP="00D47484">
      <w:pPr>
        <w:jc w:val="center"/>
        <w:rPr>
          <w:rFonts w:ascii="Arial" w:hAnsi="Arial" w:cs="Arial"/>
          <w:lang w:val="uk-UA"/>
        </w:rPr>
      </w:pPr>
      <w:r w:rsidRPr="00DC4384">
        <w:rPr>
          <w:sz w:val="28"/>
          <w:szCs w:val="28"/>
          <w:lang w:val="uk-UA"/>
        </w:rPr>
        <w:t>_________</w:t>
      </w:r>
      <w:r w:rsidR="00D47484" w:rsidRPr="00DC4384">
        <w:rPr>
          <w:sz w:val="28"/>
          <w:szCs w:val="28"/>
          <w:lang w:val="uk-UA"/>
        </w:rPr>
        <w:t>___________</w:t>
      </w:r>
    </w:p>
    <w:p w14:paraId="4E97C124" w14:textId="77777777" w:rsidR="00D47484" w:rsidRPr="00DC4384" w:rsidRDefault="00D47484" w:rsidP="00D47484">
      <w:pPr>
        <w:rPr>
          <w:lang w:val="uk-UA"/>
        </w:rPr>
      </w:pPr>
    </w:p>
    <w:p w14:paraId="2ED96489" w14:textId="77777777" w:rsidR="00D8390A" w:rsidRPr="00DC4384" w:rsidRDefault="00D8390A" w:rsidP="00D47484">
      <w:pPr>
        <w:tabs>
          <w:tab w:val="left" w:pos="915"/>
        </w:tabs>
        <w:jc w:val="both"/>
        <w:rPr>
          <w:sz w:val="28"/>
          <w:szCs w:val="28"/>
          <w:lang w:val="uk-UA"/>
        </w:rPr>
      </w:pPr>
    </w:p>
    <w:sectPr w:rsidR="00D8390A" w:rsidRPr="00DC4384" w:rsidSect="00CC5E14">
      <w:pgSz w:w="11906" w:h="16838"/>
      <w:pgMar w:top="284" w:right="567" w:bottom="0" w:left="1701"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403D" w14:textId="77777777" w:rsidR="002859E2" w:rsidRDefault="002859E2" w:rsidP="00D53A44">
      <w:r>
        <w:separator/>
      </w:r>
    </w:p>
  </w:endnote>
  <w:endnote w:type="continuationSeparator" w:id="0">
    <w:p w14:paraId="6D2D1211" w14:textId="77777777" w:rsidR="002859E2" w:rsidRDefault="002859E2" w:rsidP="00D5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590E8" w14:textId="77777777" w:rsidR="002859E2" w:rsidRDefault="002859E2" w:rsidP="00D53A44">
      <w:r>
        <w:separator/>
      </w:r>
    </w:p>
  </w:footnote>
  <w:footnote w:type="continuationSeparator" w:id="0">
    <w:p w14:paraId="64DCE7B4" w14:textId="77777777" w:rsidR="002859E2" w:rsidRDefault="002859E2" w:rsidP="00D53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652AE" w14:textId="77777777" w:rsidR="00F55B42" w:rsidRDefault="00D70EFD">
    <w:pPr>
      <w:pStyle w:val="a5"/>
      <w:jc w:val="center"/>
      <w:rPr>
        <w:sz w:val="28"/>
        <w:szCs w:val="28"/>
        <w:lang w:val="uk-UA"/>
      </w:rPr>
    </w:pPr>
    <w:r w:rsidRPr="00F55B42">
      <w:rPr>
        <w:sz w:val="28"/>
        <w:szCs w:val="28"/>
      </w:rPr>
      <w:fldChar w:fldCharType="begin"/>
    </w:r>
    <w:r w:rsidRPr="00F55B42">
      <w:rPr>
        <w:sz w:val="28"/>
        <w:szCs w:val="28"/>
      </w:rPr>
      <w:instrText xml:space="preserve"> PAGE   \* MERGEFORMAT </w:instrText>
    </w:r>
    <w:r w:rsidRPr="00F55B42">
      <w:rPr>
        <w:sz w:val="28"/>
        <w:szCs w:val="28"/>
      </w:rPr>
      <w:fldChar w:fldCharType="separate"/>
    </w:r>
    <w:r w:rsidR="004A0411">
      <w:rPr>
        <w:noProof/>
        <w:sz w:val="28"/>
        <w:szCs w:val="28"/>
      </w:rPr>
      <w:t>8</w:t>
    </w:r>
    <w:r w:rsidRPr="00F55B42">
      <w:rPr>
        <w:sz w:val="28"/>
        <w:szCs w:val="28"/>
      </w:rPr>
      <w:fldChar w:fldCharType="end"/>
    </w:r>
  </w:p>
  <w:p w14:paraId="6EFE9255" w14:textId="77777777" w:rsidR="00F55B42" w:rsidRPr="00F55B42" w:rsidRDefault="00000000" w:rsidP="00F55B42">
    <w:pPr>
      <w:pStyle w:val="a5"/>
      <w:jc w:val="right"/>
      <w:rPr>
        <w:sz w:val="28"/>
        <w:szCs w:val="28"/>
        <w:lang w:val="uk-UA"/>
      </w:rPr>
    </w:pPr>
  </w:p>
  <w:p w14:paraId="3740BEC4" w14:textId="77777777" w:rsidR="00A84A86" w:rsidRDefault="00000000">
    <w:pPr>
      <w:pStyle w:val="a5"/>
      <w:rPr>
        <w:sz w:val="2"/>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BD6FE6"/>
    <w:multiLevelType w:val="hybridMultilevel"/>
    <w:tmpl w:val="19CA9F28"/>
    <w:lvl w:ilvl="0" w:tplc="FA9A79EE">
      <w:start w:val="1"/>
      <w:numFmt w:val="decimal"/>
      <w:lvlText w:val="%1."/>
      <w:lvlJc w:val="left"/>
      <w:pPr>
        <w:tabs>
          <w:tab w:val="num" w:pos="1288"/>
        </w:tabs>
        <w:ind w:left="1288" w:hanging="720"/>
      </w:pPr>
      <w:rPr>
        <w:rFonts w:ascii="Times New Roman" w:hAnsi="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819809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CCF"/>
    <w:rsid w:val="00011391"/>
    <w:rsid w:val="00020D69"/>
    <w:rsid w:val="00043DFF"/>
    <w:rsid w:val="00044FBB"/>
    <w:rsid w:val="000A3BBD"/>
    <w:rsid w:val="000B5BB9"/>
    <w:rsid w:val="00133AAB"/>
    <w:rsid w:val="0017579E"/>
    <w:rsid w:val="001A4671"/>
    <w:rsid w:val="001D6088"/>
    <w:rsid w:val="002859E2"/>
    <w:rsid w:val="002A0469"/>
    <w:rsid w:val="002F06B1"/>
    <w:rsid w:val="003661D0"/>
    <w:rsid w:val="0036747E"/>
    <w:rsid w:val="00375C58"/>
    <w:rsid w:val="003833FE"/>
    <w:rsid w:val="003A3605"/>
    <w:rsid w:val="003A5BD8"/>
    <w:rsid w:val="003B48E2"/>
    <w:rsid w:val="00491088"/>
    <w:rsid w:val="004A0411"/>
    <w:rsid w:val="004A5755"/>
    <w:rsid w:val="004E77F1"/>
    <w:rsid w:val="00505A25"/>
    <w:rsid w:val="0053472D"/>
    <w:rsid w:val="005364A8"/>
    <w:rsid w:val="00591E82"/>
    <w:rsid w:val="005F3CCF"/>
    <w:rsid w:val="00621F1B"/>
    <w:rsid w:val="00667F04"/>
    <w:rsid w:val="007D05F1"/>
    <w:rsid w:val="007F21FA"/>
    <w:rsid w:val="00816053"/>
    <w:rsid w:val="00832738"/>
    <w:rsid w:val="008329E1"/>
    <w:rsid w:val="00874EE1"/>
    <w:rsid w:val="008941DB"/>
    <w:rsid w:val="00912568"/>
    <w:rsid w:val="009F5B35"/>
    <w:rsid w:val="00A57ADC"/>
    <w:rsid w:val="00A617C5"/>
    <w:rsid w:val="00AC57B1"/>
    <w:rsid w:val="00AD30FF"/>
    <w:rsid w:val="00B01657"/>
    <w:rsid w:val="00B7404D"/>
    <w:rsid w:val="00B8175A"/>
    <w:rsid w:val="00B87A08"/>
    <w:rsid w:val="00BD60FE"/>
    <w:rsid w:val="00CC5E14"/>
    <w:rsid w:val="00CE6203"/>
    <w:rsid w:val="00D01120"/>
    <w:rsid w:val="00D47484"/>
    <w:rsid w:val="00D53A44"/>
    <w:rsid w:val="00D633B6"/>
    <w:rsid w:val="00D70EFD"/>
    <w:rsid w:val="00D8390A"/>
    <w:rsid w:val="00DA27C4"/>
    <w:rsid w:val="00DC255F"/>
    <w:rsid w:val="00DC4384"/>
    <w:rsid w:val="00DC6825"/>
    <w:rsid w:val="00DE0952"/>
    <w:rsid w:val="00DE371D"/>
    <w:rsid w:val="00DF08EF"/>
    <w:rsid w:val="00E201D1"/>
    <w:rsid w:val="00E26D27"/>
    <w:rsid w:val="00E3448D"/>
    <w:rsid w:val="00E51D5C"/>
    <w:rsid w:val="00E86538"/>
    <w:rsid w:val="00EA14EB"/>
    <w:rsid w:val="00EB357A"/>
    <w:rsid w:val="00F07888"/>
    <w:rsid w:val="00F644E0"/>
    <w:rsid w:val="00FF4C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2E7E2"/>
  <w15:docId w15:val="{CC48750D-DF84-4035-92FF-07638359E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35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B357A"/>
    <w:pPr>
      <w:suppressAutoHyphens/>
      <w:autoSpaceDN w:val="0"/>
      <w:spacing w:after="0" w:line="240" w:lineRule="auto"/>
      <w:textAlignment w:val="baseline"/>
    </w:pPr>
    <w:rPr>
      <w:rFonts w:ascii="Times New Roman" w:eastAsia="Times New Roman" w:hAnsi="Times New Roman" w:cs="Times New Roman"/>
      <w:kern w:val="3"/>
      <w:sz w:val="24"/>
      <w:szCs w:val="24"/>
      <w:lang w:eastAsia="ru-RU"/>
    </w:rPr>
  </w:style>
  <w:style w:type="paragraph" w:styleId="a3">
    <w:name w:val="Balloon Text"/>
    <w:basedOn w:val="a"/>
    <w:link w:val="a4"/>
    <w:uiPriority w:val="99"/>
    <w:semiHidden/>
    <w:unhideWhenUsed/>
    <w:rsid w:val="00EB357A"/>
    <w:rPr>
      <w:rFonts w:ascii="Tahoma" w:hAnsi="Tahoma" w:cs="Tahoma"/>
      <w:sz w:val="16"/>
      <w:szCs w:val="16"/>
    </w:rPr>
  </w:style>
  <w:style w:type="character" w:customStyle="1" w:styleId="a4">
    <w:name w:val="Текст выноски Знак"/>
    <w:basedOn w:val="a0"/>
    <w:link w:val="a3"/>
    <w:uiPriority w:val="99"/>
    <w:semiHidden/>
    <w:rsid w:val="00EB357A"/>
    <w:rPr>
      <w:rFonts w:ascii="Tahoma" w:eastAsia="Times New Roman" w:hAnsi="Tahoma" w:cs="Tahoma"/>
      <w:sz w:val="16"/>
      <w:szCs w:val="16"/>
      <w:lang w:eastAsia="ru-RU"/>
    </w:rPr>
  </w:style>
  <w:style w:type="paragraph" w:styleId="a5">
    <w:name w:val="header"/>
    <w:basedOn w:val="a"/>
    <w:link w:val="a6"/>
    <w:uiPriority w:val="99"/>
    <w:unhideWhenUsed/>
    <w:rsid w:val="00D47484"/>
    <w:pPr>
      <w:tabs>
        <w:tab w:val="center" w:pos="4677"/>
        <w:tab w:val="right" w:pos="9355"/>
      </w:tabs>
    </w:pPr>
  </w:style>
  <w:style w:type="character" w:customStyle="1" w:styleId="a6">
    <w:name w:val="Верхний колонтитул Знак"/>
    <w:basedOn w:val="a0"/>
    <w:link w:val="a5"/>
    <w:uiPriority w:val="99"/>
    <w:rsid w:val="00D47484"/>
    <w:rPr>
      <w:rFonts w:ascii="Times New Roman" w:eastAsia="Times New Roman" w:hAnsi="Times New Roman" w:cs="Times New Roman"/>
      <w:sz w:val="24"/>
      <w:szCs w:val="24"/>
      <w:lang w:eastAsia="ru-RU"/>
    </w:rPr>
  </w:style>
  <w:style w:type="character" w:styleId="a7">
    <w:name w:val="page number"/>
    <w:basedOn w:val="a0"/>
    <w:rsid w:val="00D47484"/>
  </w:style>
  <w:style w:type="paragraph" w:styleId="a8">
    <w:name w:val="footer"/>
    <w:basedOn w:val="a"/>
    <w:link w:val="a9"/>
    <w:uiPriority w:val="99"/>
    <w:unhideWhenUsed/>
    <w:rsid w:val="00D53A44"/>
    <w:pPr>
      <w:tabs>
        <w:tab w:val="center" w:pos="4677"/>
        <w:tab w:val="right" w:pos="9355"/>
      </w:tabs>
    </w:pPr>
  </w:style>
  <w:style w:type="character" w:customStyle="1" w:styleId="a9">
    <w:name w:val="Нижний колонтитул Знак"/>
    <w:basedOn w:val="a0"/>
    <w:link w:val="a8"/>
    <w:uiPriority w:val="99"/>
    <w:rsid w:val="00D53A4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700-18/paran3"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0.rada.gov.ua/laws/show/1700-18/paran4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2655</Words>
  <Characters>15136</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АЛЛА</cp:lastModifiedBy>
  <cp:revision>2</cp:revision>
  <cp:lastPrinted>2023-05-22T11:32:00Z</cp:lastPrinted>
  <dcterms:created xsi:type="dcterms:W3CDTF">2023-06-05T13:22:00Z</dcterms:created>
  <dcterms:modified xsi:type="dcterms:W3CDTF">2023-06-05T13:22:00Z</dcterms:modified>
</cp:coreProperties>
</file>