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66B" w14:textId="0B55B690" w:rsidR="00373929" w:rsidRP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3739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x-none" w:eastAsia="uk-UA"/>
        </w:rPr>
        <w:t>ЗАТВЕРДЖ</w:t>
      </w:r>
      <w:r w:rsidRPr="0037392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ЕНО </w:t>
      </w:r>
      <w:r w:rsidRPr="003739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uk-UA"/>
        </w:rPr>
        <w:t xml:space="preserve"> </w:t>
      </w:r>
    </w:p>
    <w:p w14:paraId="538495AC" w14:textId="77777777" w:rsid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Розпорядженням </w:t>
      </w:r>
    </w:p>
    <w:p w14:paraId="58007086" w14:textId="77777777" w:rsid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Великосеверинівського </w:t>
      </w:r>
    </w:p>
    <w:p w14:paraId="7C8FD5C6" w14:textId="206EDC26" w:rsidR="00373929" w:rsidRP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сільського голови</w:t>
      </w:r>
    </w:p>
    <w:p w14:paraId="350901E5" w14:textId="386C0010" w:rsidR="00373929" w:rsidRP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uk-UA"/>
        </w:rPr>
      </w:pP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від </w:t>
      </w:r>
      <w:r w:rsidR="009D6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10 травня </w:t>
      </w: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20</w:t>
      </w: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3</w:t>
      </w: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року</w:t>
      </w:r>
    </w:p>
    <w:p w14:paraId="2182F162" w14:textId="4F90E13C" w:rsidR="00373929" w:rsidRPr="00373929" w:rsidRDefault="00373929" w:rsidP="00373929">
      <w:pPr>
        <w:tabs>
          <w:tab w:val="left" w:pos="4111"/>
          <w:tab w:val="left" w:pos="4253"/>
        </w:tabs>
        <w:suppressAutoHyphens/>
        <w:spacing w:after="0" w:line="240" w:lineRule="auto"/>
        <w:ind w:left="7230" w:firstLine="382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37392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№</w:t>
      </w:r>
      <w:r w:rsidR="009D6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52-од</w:t>
      </w:r>
    </w:p>
    <w:p w14:paraId="1003E209" w14:textId="3EFD967C" w:rsidR="003505B7" w:rsidRDefault="003505B7" w:rsidP="003505B7">
      <w:pPr>
        <w:pStyle w:val="20"/>
        <w:keepNext/>
        <w:keepLines/>
        <w:shd w:val="clear" w:color="auto" w:fill="auto"/>
        <w:spacing w:before="0" w:after="66" w:line="260" w:lineRule="exact"/>
        <w:ind w:left="340"/>
        <w:jc w:val="center"/>
      </w:pPr>
      <w:r>
        <w:rPr>
          <w:color w:val="000000"/>
          <w:lang w:eastAsia="uk-UA" w:bidi="uk-UA"/>
        </w:rPr>
        <w:t>ПЛАН ЗАХОДІВ</w:t>
      </w:r>
    </w:p>
    <w:p w14:paraId="62CBABCD" w14:textId="0BAFD2C8" w:rsidR="003505B7" w:rsidRDefault="003505B7" w:rsidP="00DD01D1">
      <w:pPr>
        <w:pStyle w:val="20"/>
        <w:keepNext/>
        <w:keepLines/>
        <w:shd w:val="clear" w:color="auto" w:fill="auto"/>
        <w:spacing w:before="0" w:line="260" w:lineRule="exact"/>
        <w:ind w:right="380"/>
        <w:jc w:val="center"/>
      </w:pPr>
      <w:bookmarkStart w:id="0" w:name="bookmark4"/>
      <w:r>
        <w:rPr>
          <w:color w:val="000000"/>
          <w:lang w:eastAsia="uk-UA" w:bidi="uk-UA"/>
        </w:rPr>
        <w:t>з виконання резолюції Ради Безпеки ООН 1325 "Жінки, мир, безпека" на період до 2025 року</w:t>
      </w:r>
      <w:bookmarkEnd w:id="0"/>
    </w:p>
    <w:tbl>
      <w:tblPr>
        <w:tblStyle w:val="a3"/>
        <w:tblW w:w="15452" w:type="dxa"/>
        <w:tblLook w:val="04A0" w:firstRow="1" w:lastRow="0" w:firstColumn="1" w:lastColumn="0" w:noHBand="0" w:noVBand="1"/>
      </w:tblPr>
      <w:tblGrid>
        <w:gridCol w:w="493"/>
        <w:gridCol w:w="3222"/>
        <w:gridCol w:w="6523"/>
        <w:gridCol w:w="1464"/>
        <w:gridCol w:w="3750"/>
      </w:tblGrid>
      <w:tr w:rsidR="00FE5A2C" w:rsidRPr="00373929" w14:paraId="41375FA8" w14:textId="77777777" w:rsidTr="00373929">
        <w:tc>
          <w:tcPr>
            <w:tcW w:w="493" w:type="dxa"/>
          </w:tcPr>
          <w:p w14:paraId="47318EF7" w14:textId="1ECFC2E3" w:rsidR="00FE5A2C" w:rsidRPr="00373929" w:rsidRDefault="00FE5A2C" w:rsidP="00FE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929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3222" w:type="dxa"/>
          </w:tcPr>
          <w:p w14:paraId="53468494" w14:textId="4B32ECC4" w:rsidR="00FE5A2C" w:rsidRPr="00373929" w:rsidRDefault="00FE5A2C" w:rsidP="003765E1">
            <w:pPr>
              <w:jc w:val="both"/>
              <w:rPr>
                <w:rStyle w:val="21"/>
                <w:rFonts w:eastAsiaTheme="minorHAnsi"/>
                <w:b/>
                <w:bCs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6523" w:type="dxa"/>
          </w:tcPr>
          <w:p w14:paraId="5358FC5A" w14:textId="188024BF" w:rsidR="00FE5A2C" w:rsidRPr="00373929" w:rsidRDefault="00FE5A2C" w:rsidP="00DD01D1">
            <w:pPr>
              <w:jc w:val="center"/>
              <w:rPr>
                <w:rStyle w:val="21"/>
                <w:rFonts w:eastAsiaTheme="minorHAnsi"/>
                <w:b/>
                <w:bCs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b/>
                <w:bCs/>
                <w:sz w:val="22"/>
                <w:szCs w:val="22"/>
              </w:rPr>
              <w:t>Найменування заходу</w:t>
            </w:r>
          </w:p>
        </w:tc>
        <w:tc>
          <w:tcPr>
            <w:tcW w:w="1464" w:type="dxa"/>
          </w:tcPr>
          <w:p w14:paraId="17D5F9B1" w14:textId="213CCA41" w:rsidR="00FE5A2C" w:rsidRPr="00373929" w:rsidRDefault="00FE5A2C" w:rsidP="00FE5A2C">
            <w:pPr>
              <w:jc w:val="center"/>
              <w:rPr>
                <w:rStyle w:val="21"/>
                <w:rFonts w:eastAsiaTheme="minorHAnsi"/>
                <w:b/>
                <w:bCs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b/>
                <w:bCs/>
                <w:sz w:val="22"/>
                <w:szCs w:val="22"/>
              </w:rPr>
              <w:t>Строк виконання, роки</w:t>
            </w:r>
          </w:p>
        </w:tc>
        <w:tc>
          <w:tcPr>
            <w:tcW w:w="3750" w:type="dxa"/>
          </w:tcPr>
          <w:p w14:paraId="06D8AB7C" w14:textId="20E4E35F" w:rsidR="00FE5A2C" w:rsidRPr="00373929" w:rsidRDefault="00FE5A2C" w:rsidP="00FE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929">
              <w:rPr>
                <w:rFonts w:ascii="Times New Roman" w:hAnsi="Times New Roman" w:cs="Times New Roman"/>
                <w:b/>
                <w:bCs/>
              </w:rPr>
              <w:t>Відповідальні виконавці</w:t>
            </w:r>
          </w:p>
        </w:tc>
      </w:tr>
      <w:tr w:rsidR="004C5F7A" w:rsidRPr="00373929" w14:paraId="3A2C3575" w14:textId="77777777" w:rsidTr="00373929">
        <w:tc>
          <w:tcPr>
            <w:tcW w:w="493" w:type="dxa"/>
          </w:tcPr>
          <w:p w14:paraId="7BDBDAEF" w14:textId="29F01573" w:rsidR="003505B7" w:rsidRPr="00373929" w:rsidRDefault="00FE5A2C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</w:tcPr>
          <w:p w14:paraId="3C6B008E" w14:textId="64769397" w:rsidR="003505B7" w:rsidRPr="00373929" w:rsidRDefault="003505B7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Визначення механізму врахування потреб жінок і чоловіків у мирних переговорах,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постконфліктному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відновленні</w:t>
            </w:r>
          </w:p>
        </w:tc>
        <w:tc>
          <w:tcPr>
            <w:tcW w:w="6523" w:type="dxa"/>
          </w:tcPr>
          <w:p w14:paraId="700119A1" w14:textId="771B971D" w:rsidR="003505B7" w:rsidRPr="00373929" w:rsidRDefault="003505B7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Залучення до співпраці у реалізації завдань цього плану заходів громадських організацій, жіночих та молодіжних ініціативних груп, груп самодопомоги, які працюють у сфері реагування на кризу, спричинену наслідками війни, післявоєнного відновлення,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миробудування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, протидії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гендерно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>-зумовленому насильству,</w:t>
            </w:r>
            <w:r w:rsidRPr="00373929">
              <w:rPr>
                <w:rFonts w:ascii="Times New Roman" w:hAnsi="Times New Roman" w:cs="Times New Roman"/>
              </w:rPr>
              <w:t xml:space="preserve">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в тому числі сексуальному насильству, пов’язаному з військовим конфліктом, та цільових груп (членів сімей учасників бойових дій,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ветераннів</w:t>
            </w:r>
            <w:proofErr w:type="spellEnd"/>
            <w:r w:rsidR="00C53417" w:rsidRPr="00373929">
              <w:rPr>
                <w:rStyle w:val="21"/>
                <w:rFonts w:eastAsiaTheme="minorHAnsi"/>
                <w:sz w:val="22"/>
                <w:szCs w:val="22"/>
              </w:rPr>
              <w:t>/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ок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>, осіб, які постраждали від торгівлі людьми, отримали інвалідність внаслідок воєнних дій, повернулися з полону та членів їх сімей, внутрішньо переміщених осіб)</w:t>
            </w:r>
          </w:p>
        </w:tc>
        <w:tc>
          <w:tcPr>
            <w:tcW w:w="1464" w:type="dxa"/>
          </w:tcPr>
          <w:p w14:paraId="754131B7" w14:textId="1DC0D765" w:rsidR="003505B7" w:rsidRPr="00373929" w:rsidRDefault="003505B7" w:rsidP="00FE5A2C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611D3FFA" w14:textId="29CF94AC" w:rsidR="003505B7" w:rsidRPr="00373929" w:rsidRDefault="002741F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Виконавчий комітет сільської ради</w:t>
            </w:r>
            <w:r w:rsidR="004C5F7A" w:rsidRPr="00373929">
              <w:rPr>
                <w:rFonts w:ascii="Times New Roman" w:hAnsi="Times New Roman" w:cs="Times New Roman"/>
              </w:rPr>
              <w:t>;</w:t>
            </w:r>
            <w:r w:rsidRPr="00373929">
              <w:rPr>
                <w:rFonts w:ascii="Times New Roman" w:hAnsi="Times New Roman" w:cs="Times New Roman"/>
              </w:rPr>
              <w:t xml:space="preserve"> Відділ соціального захисту населення та охорони здоров’я</w:t>
            </w:r>
            <w:r w:rsidR="004C5F7A" w:rsidRPr="00373929">
              <w:rPr>
                <w:rFonts w:ascii="Times New Roman" w:hAnsi="Times New Roman" w:cs="Times New Roman"/>
              </w:rPr>
              <w:t>;</w:t>
            </w:r>
            <w:r w:rsidRPr="00373929">
              <w:rPr>
                <w:rFonts w:ascii="Times New Roman" w:hAnsi="Times New Roman" w:cs="Times New Roman"/>
              </w:rPr>
              <w:t xml:space="preserve"> Служба у справах дітей</w:t>
            </w:r>
            <w:r w:rsidR="004C5F7A" w:rsidRPr="00373929">
              <w:rPr>
                <w:rFonts w:ascii="Times New Roman" w:hAnsi="Times New Roman" w:cs="Times New Roman"/>
              </w:rPr>
              <w:t>;</w:t>
            </w:r>
            <w:r w:rsidRPr="00373929">
              <w:rPr>
                <w:rFonts w:ascii="Times New Roman" w:hAnsi="Times New Roman" w:cs="Times New Roman"/>
              </w:rPr>
              <w:t xml:space="preserve"> </w:t>
            </w:r>
            <w:r w:rsidR="004C5F7A"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4C5F7A" w:rsidRPr="00373929" w14:paraId="50DC6775" w14:textId="77777777" w:rsidTr="00373929">
        <w:tc>
          <w:tcPr>
            <w:tcW w:w="493" w:type="dxa"/>
          </w:tcPr>
          <w:p w14:paraId="4D0BA8F6" w14:textId="7A73AA7A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14:paraId="535DCEF1" w14:textId="109940C0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Забезпечення належних умов для професійного розвитку жінок, які працюють у органах місцевого самоврядування, а також жінок із цільових груп Національного плану</w:t>
            </w:r>
          </w:p>
        </w:tc>
        <w:tc>
          <w:tcPr>
            <w:tcW w:w="6523" w:type="dxa"/>
          </w:tcPr>
          <w:p w14:paraId="0C580399" w14:textId="10339AC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1) організація навчання для посадових осіб місцевого самоврядування з питань порядку денного "Жінки, мир, безпека", розвитку лідерського потенціалу, навичок ведення переговорів, медіації</w:t>
            </w:r>
          </w:p>
          <w:p w14:paraId="50D8CAC4" w14:textId="26C574EC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27E7AB87" w14:textId="0A0CFCF7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7DAC2A36" w14:textId="00235728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</w:p>
        </w:tc>
      </w:tr>
      <w:tr w:rsidR="004C5F7A" w:rsidRPr="00373929" w14:paraId="65934CC5" w14:textId="77777777" w:rsidTr="00373929">
        <w:tc>
          <w:tcPr>
            <w:tcW w:w="493" w:type="dxa"/>
          </w:tcPr>
          <w:p w14:paraId="3279C780" w14:textId="425FF205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14:paraId="04E744BB" w14:textId="3B350A26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Створення умов для участі інститутів громадянського суспільства, активістами у впровадженні порядку денного "Жінки, мир, безпека"</w:t>
            </w:r>
          </w:p>
        </w:tc>
        <w:tc>
          <w:tcPr>
            <w:tcW w:w="6523" w:type="dxa"/>
          </w:tcPr>
          <w:p w14:paraId="4CE31395" w14:textId="3798D829" w:rsidR="004C5F7A" w:rsidRPr="00373929" w:rsidRDefault="00DD01D1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включення представників громадських об'єднань до складу консультативно- дорадчих органів</w:t>
            </w:r>
          </w:p>
          <w:p w14:paraId="37447B7F" w14:textId="14EAB85F" w:rsidR="004C5F7A" w:rsidRPr="00373929" w:rsidRDefault="00DD01D1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заохочення жінок до участі в політичному та громадському житті територіальної</w:t>
            </w:r>
            <w:r w:rsidR="004C5F7A" w:rsidRPr="00373929">
              <w:rPr>
                <w:rFonts w:ascii="Times New Roman" w:hAnsi="Times New Roman" w:cs="Times New Roman"/>
              </w:rPr>
              <w:t xml:space="preserve"> 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громади, процесах прийняття рішень, зокрема, шляхом формування у населення позитивного ставлення до жінок-лідерів</w:t>
            </w:r>
          </w:p>
        </w:tc>
        <w:tc>
          <w:tcPr>
            <w:tcW w:w="1464" w:type="dxa"/>
          </w:tcPr>
          <w:p w14:paraId="59428E80" w14:textId="2F5140CF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6961BCC2" w14:textId="7A075786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4C5F7A" w:rsidRPr="00373929" w14:paraId="3271AC37" w14:textId="77777777" w:rsidTr="00373929">
        <w:tc>
          <w:tcPr>
            <w:tcW w:w="493" w:type="dxa"/>
          </w:tcPr>
          <w:p w14:paraId="5EF509CA" w14:textId="75D492A3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14:paraId="79857D9F" w14:textId="7629912D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Визначення механізму взаємодії органів державної влади щодо ідентифікації безпекових викликів, реагування на них із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залученням представників громадянського суспільства, зокрема, жінок і дівчат</w:t>
            </w:r>
          </w:p>
        </w:tc>
        <w:tc>
          <w:tcPr>
            <w:tcW w:w="6523" w:type="dxa"/>
          </w:tcPr>
          <w:p w14:paraId="1217A0DF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1) посилення роботи з профілактики бездоглядності та безпритульності дітей. Проводити профілактичні рейди "Діти вулиці", "Вокзал" з метою виявлення дітей, які залишилися без батьківського піклування</w:t>
            </w:r>
          </w:p>
          <w:p w14:paraId="1131248A" w14:textId="46A099B8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25538BA4" w14:textId="5B301E10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1120CD53" w14:textId="2586A144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4C5F7A" w:rsidRPr="00373929" w14:paraId="14AF4419" w14:textId="77777777" w:rsidTr="00373929">
        <w:tc>
          <w:tcPr>
            <w:tcW w:w="493" w:type="dxa"/>
          </w:tcPr>
          <w:p w14:paraId="4DE88343" w14:textId="770A7BD6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</w:tcPr>
          <w:p w14:paraId="6C006D8A" w14:textId="7730E5E2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Забезпечення врахування гендерного компонента під час формування складу штабів, комісій з питань реагування на безпекові виклики та під час провадження ними діяльності</w:t>
            </w:r>
          </w:p>
        </w:tc>
        <w:tc>
          <w:tcPr>
            <w:tcW w:w="6523" w:type="dxa"/>
          </w:tcPr>
          <w:p w14:paraId="67773CEB" w14:textId="53E1E6F7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Формування складу штабів, комісій з реагування на безпекові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</w:t>
            </w:r>
          </w:p>
        </w:tc>
        <w:tc>
          <w:tcPr>
            <w:tcW w:w="1464" w:type="dxa"/>
          </w:tcPr>
          <w:p w14:paraId="6468F1E3" w14:textId="5FFE35FC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29148E99" w14:textId="1C66857F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</w:p>
        </w:tc>
      </w:tr>
      <w:tr w:rsidR="004C5F7A" w:rsidRPr="00373929" w14:paraId="44941375" w14:textId="77777777" w:rsidTr="00373929">
        <w:tc>
          <w:tcPr>
            <w:tcW w:w="493" w:type="dxa"/>
          </w:tcPr>
          <w:p w14:paraId="22D4359F" w14:textId="683DAE0F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</w:tcPr>
          <w:p w14:paraId="4D4AB11C" w14:textId="66C2EAAD" w:rsidR="004C5F7A" w:rsidRPr="00373929" w:rsidRDefault="004C5F7A" w:rsidP="003765E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373929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Забезпечення відповідності інфраструктури, насамперед критичної, потребам ідентифікації загроз безпеці, запобігання таким загрозам, реагування на потенційні виклики із застосуванням гендерного та інклюзивного підходу</w:t>
            </w:r>
          </w:p>
          <w:p w14:paraId="4219D3A0" w14:textId="77777777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</w:tcPr>
          <w:p w14:paraId="0F0CC3E8" w14:textId="5AF8B54D" w:rsidR="004C5F7A" w:rsidRPr="00373929" w:rsidRDefault="00DD01D1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організація місць компактного проживан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softHyphen/>
              <w:t>ня внутрішньо переміщених осіб із засто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softHyphen/>
              <w:t xml:space="preserve">суванням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г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ендерного та інклюзивного підходу</w:t>
            </w:r>
          </w:p>
          <w:p w14:paraId="73D88A2C" w14:textId="29A679F5" w:rsidR="004C5F7A" w:rsidRPr="00373929" w:rsidRDefault="00DD01D1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створення у "пунктах незламності" зонування для сімей з дітьми, маломобільних груп населення з урахуванням тендерного підходу</w:t>
            </w:r>
          </w:p>
        </w:tc>
        <w:tc>
          <w:tcPr>
            <w:tcW w:w="1464" w:type="dxa"/>
          </w:tcPr>
          <w:p w14:paraId="5539AD26" w14:textId="3669ED26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20B46BB0" w14:textId="6665FA01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</w:p>
        </w:tc>
      </w:tr>
      <w:tr w:rsidR="004C5F7A" w:rsidRPr="00373929" w14:paraId="09A5791F" w14:textId="77777777" w:rsidTr="00373929">
        <w:tc>
          <w:tcPr>
            <w:tcW w:w="493" w:type="dxa"/>
          </w:tcPr>
          <w:p w14:paraId="7FBB4525" w14:textId="214B7641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2" w:type="dxa"/>
          </w:tcPr>
          <w:p w14:paraId="483236CA" w14:textId="77777777" w:rsidR="004C5F7A" w:rsidRPr="00373929" w:rsidRDefault="004C5F7A" w:rsidP="003765E1">
            <w:pPr>
              <w:widowControl w:val="0"/>
              <w:spacing w:line="274" w:lineRule="exact"/>
              <w:ind w:left="-90"/>
              <w:jc w:val="both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373929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Формування навичок</w:t>
            </w:r>
          </w:p>
          <w:p w14:paraId="4E588DE2" w14:textId="70ED2DEF" w:rsidR="004C5F7A" w:rsidRPr="00373929" w:rsidRDefault="004C5F7A" w:rsidP="003765E1">
            <w:pPr>
              <w:widowControl w:val="0"/>
              <w:spacing w:line="274" w:lineRule="exact"/>
              <w:ind w:left="-90"/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у різних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надзвичайних ситуацій екстреного реагування на безпекові виклики з урахуванням різних потреб </w:t>
            </w:r>
          </w:p>
        </w:tc>
        <w:tc>
          <w:tcPr>
            <w:tcW w:w="6523" w:type="dxa"/>
          </w:tcPr>
          <w:p w14:paraId="1EA589A9" w14:textId="77777777" w:rsidR="004C5F7A" w:rsidRPr="00373929" w:rsidRDefault="004C5F7A" w:rsidP="00DD01D1">
            <w:pPr>
              <w:jc w:val="both"/>
              <w:rPr>
                <w:rStyle w:val="2Exact"/>
                <w:rFonts w:eastAsiaTheme="minorHAnsi"/>
              </w:rPr>
            </w:pPr>
            <w:r w:rsidRPr="00373929">
              <w:rPr>
                <w:rStyle w:val="2Exact"/>
                <w:rFonts w:eastAsiaTheme="minorHAnsi"/>
              </w:rPr>
              <w:t>1) проведення для педагогічних працівників та батьків навчань з питань особливостей безпеки життєдіяльності дівчат і хлопців, зокрема поводження з вибухонебезпечними предметами, надання психологічної підтримки з питань подолання психологічних травм у дітей, які постраждали від конфліктів</w:t>
            </w:r>
          </w:p>
          <w:p w14:paraId="13BA34B3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2) використання різних каналів комунікації з цивільним населенням під час інформування з питань безпеки та захисту від надзвичайних ситуацій з урахуванням інклюзивного підходу для інформування різних цільових груп жінок і чоловіків</w:t>
            </w:r>
          </w:p>
          <w:p w14:paraId="30371A91" w14:textId="6B34351E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3) розповсюдження пам'яток екстреного реагування на безпекові виклики з урахуванням різних потреб жінок і чоловіків, дівчат і хлопців, у тому числі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з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інвалідністю, зокрема із залученням представників/-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ць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груп самодопомоги</w:t>
            </w:r>
          </w:p>
          <w:p w14:paraId="0A6A0F0A" w14:textId="4CE6B8FB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4) розроблення, затвердження та впровадження планів інформування про дії із запобігання надзвичайним ситуаціям та реагування на них, бойові дії, цифрову та інформаційну небезпеку з урахуванням особливостей та потреб різних категорій населення, зокрема жінок та дівчат різного</w:t>
            </w:r>
            <w:r w:rsidRPr="00373929">
              <w:rPr>
                <w:rFonts w:ascii="Times New Roman" w:hAnsi="Times New Roman" w:cs="Times New Roman"/>
              </w:rPr>
              <w:t xml:space="preserve">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віку, з інвалідністю, які проживають у сільській місцевості, у тому числі із залученням представників/-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ць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груп самодопомоги до інформування населення територіальних громад про алгоритм дій</w:t>
            </w:r>
          </w:p>
          <w:p w14:paraId="6B97B1EB" w14:textId="6203F6C9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 xml:space="preserve">5) проведення у закладах освіти занять з питань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кібербезпеки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і протидії кіберзлочинності з урахуванням гендерного підходу</w:t>
            </w:r>
          </w:p>
          <w:p w14:paraId="5A9E44F6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6) розроблення інструкцій для населення щодо порядку дій у разі порушення системи життєзабезпечення з урахуванням усіх можливих ризиків та дій у разі повітряної тривоги з показниками розташування найближчого укриття та розміщення їх у "пунктах незламності"</w:t>
            </w:r>
          </w:p>
          <w:p w14:paraId="3647F13E" w14:textId="4A536367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6) проведення навчання щодо алгоритму дій під час виникнення надзвичайних ситуацій для внутрішньо переміщених осіб у місцях їх компактного проживання з урахуванням потреб вразливих категорій населення</w:t>
            </w:r>
          </w:p>
        </w:tc>
        <w:tc>
          <w:tcPr>
            <w:tcW w:w="1464" w:type="dxa"/>
          </w:tcPr>
          <w:p w14:paraId="00FE9EB6" w14:textId="18BB942A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3750" w:type="dxa"/>
          </w:tcPr>
          <w:p w14:paraId="431B4EA9" w14:textId="100BC17E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  <w:r w:rsidR="00B73687" w:rsidRPr="00373929">
              <w:rPr>
                <w:rFonts w:ascii="Times New Roman" w:eastAsia="Calibri" w:hAnsi="Times New Roman" w:cs="Times New Roman"/>
                <w:bCs/>
                <w:lang w:bidi="en-US"/>
              </w:rPr>
              <w:t>В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4C5F7A" w:rsidRPr="00373929" w14:paraId="72F920CE" w14:textId="77777777" w:rsidTr="00373929">
        <w:tc>
          <w:tcPr>
            <w:tcW w:w="493" w:type="dxa"/>
          </w:tcPr>
          <w:p w14:paraId="2C246365" w14:textId="4D1F68D7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2" w:type="dxa"/>
          </w:tcPr>
          <w:p w14:paraId="0B05D7F6" w14:textId="4DBA4A72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Формування системи раннього  оповіщення населення про небезпеки, пов’язані із збройним конфліктом (повідомлення про активізацію воєнних дій, розмінування, заміновані об’єкти тощо), яка включає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гендерно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чутливі показники і заходи</w:t>
            </w:r>
          </w:p>
        </w:tc>
        <w:tc>
          <w:tcPr>
            <w:tcW w:w="6523" w:type="dxa"/>
          </w:tcPr>
          <w:p w14:paraId="7A3AA9AB" w14:textId="03B3B53F" w:rsidR="004C5F7A" w:rsidRPr="00373929" w:rsidRDefault="00DD01D1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 xml:space="preserve">абезпечення інформування маломобільних груп населення про небезпеки, пов'язані із збройним конфліктом, соціальними працівниками територіальних центрів надання соціальних послуг, головами квартальних комітетів тощо </w:t>
            </w:r>
          </w:p>
        </w:tc>
        <w:tc>
          <w:tcPr>
            <w:tcW w:w="1464" w:type="dxa"/>
          </w:tcPr>
          <w:p w14:paraId="378BF2E4" w14:textId="6F2FBC10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0EF1F2B7" w14:textId="70DF88D8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DD01D1" w:rsidRPr="00373929" w14:paraId="7CA4821F" w14:textId="77777777" w:rsidTr="00373929">
        <w:tc>
          <w:tcPr>
            <w:tcW w:w="493" w:type="dxa"/>
          </w:tcPr>
          <w:p w14:paraId="46F68FCD" w14:textId="4905E88E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2" w:type="dxa"/>
          </w:tcPr>
          <w:p w14:paraId="7BF78D40" w14:textId="75A1C324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Включення питань аудиту безпеки територій до освітніх програм суб'єктів реагування на безпекові виклики, насильство за ознакою статі та насильство, пов'язане з конфліктом</w:t>
            </w:r>
          </w:p>
        </w:tc>
        <w:tc>
          <w:tcPr>
            <w:tcW w:w="6523" w:type="dxa"/>
          </w:tcPr>
          <w:p w14:paraId="2E15CBA2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Організація для фахівців із соціальної роботи, фахівців мобільних бригад соціально-психологічної допомоги особам, які постраждали від домашнього насильства та/або насильства за ознакою статі, працівників притулків для осіб, які постраждали від домашнього насильства та/або насильства за ознакою статі, студентів закладів вищої освіти освітніх заходів (тренінгів, семінарів) з вивчення методики проведення аудиту безпеки територій на місцевому рівні</w:t>
            </w:r>
          </w:p>
          <w:p w14:paraId="62F2D206" w14:textId="30AF324D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18702119" w14:textId="154EA37B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20B28BA8" w14:textId="4A91ADF2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DD01D1" w:rsidRPr="00373929" w14:paraId="67D098B7" w14:textId="77777777" w:rsidTr="00373929">
        <w:tc>
          <w:tcPr>
            <w:tcW w:w="493" w:type="dxa"/>
          </w:tcPr>
          <w:p w14:paraId="14687AAA" w14:textId="5284FE8F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2" w:type="dxa"/>
          </w:tcPr>
          <w:p w14:paraId="07369185" w14:textId="5BC51F40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Проведення підготовки фахівців з питань надання профілактично-психологічної допомоги особам, постраждалим від конфлікту</w:t>
            </w:r>
          </w:p>
        </w:tc>
        <w:tc>
          <w:tcPr>
            <w:tcW w:w="6523" w:type="dxa"/>
          </w:tcPr>
          <w:p w14:paraId="537952EA" w14:textId="4C298ABD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3) проведення тренінгів для вчителів та соціальних працівників для роботи з дітьми з числа внутрішньо переміщених осіб</w:t>
            </w:r>
          </w:p>
        </w:tc>
        <w:tc>
          <w:tcPr>
            <w:tcW w:w="1464" w:type="dxa"/>
          </w:tcPr>
          <w:p w14:paraId="706EAC4D" w14:textId="04E26E4B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60D5093F" w14:textId="51CAF0E8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DD01D1" w:rsidRPr="00373929" w14:paraId="0C1FBCAE" w14:textId="77777777" w:rsidTr="00373929">
        <w:tc>
          <w:tcPr>
            <w:tcW w:w="493" w:type="dxa"/>
          </w:tcPr>
          <w:p w14:paraId="595443F1" w14:textId="0C8FBF3B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2" w:type="dxa"/>
          </w:tcPr>
          <w:p w14:paraId="10BF6C84" w14:textId="0B329F36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Забезпечення надійних джерел комунікації з питань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постконфліктного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відновлення</w:t>
            </w:r>
          </w:p>
        </w:tc>
        <w:tc>
          <w:tcPr>
            <w:tcW w:w="6523" w:type="dxa"/>
          </w:tcPr>
          <w:p w14:paraId="1AB2B003" w14:textId="1D2D82A4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Проведення інформаційно-просвітницьких кампаній з питань </w:t>
            </w:r>
            <w:proofErr w:type="spellStart"/>
            <w:r w:rsidRPr="00373929">
              <w:rPr>
                <w:rStyle w:val="21"/>
                <w:rFonts w:eastAsiaTheme="minorHAnsi"/>
                <w:sz w:val="22"/>
                <w:szCs w:val="22"/>
              </w:rPr>
              <w:t>постконфліктного</w:t>
            </w:r>
            <w:proofErr w:type="spellEnd"/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відновлення та врахування потреб різних груп жінок і чоловіків, дівчат і хлопців, які постраждали від конфлікту; розроблення методичних матеріалів для внутрішньо переміщених осіб та цивільного населення, які постраждали від військового конфлікту</w:t>
            </w:r>
          </w:p>
        </w:tc>
        <w:tc>
          <w:tcPr>
            <w:tcW w:w="1464" w:type="dxa"/>
          </w:tcPr>
          <w:p w14:paraId="5417356F" w14:textId="7DADE718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1969D511" w14:textId="7188E5DF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DD01D1" w:rsidRPr="00373929" w14:paraId="194C5C47" w14:textId="77777777" w:rsidTr="00373929">
        <w:tc>
          <w:tcPr>
            <w:tcW w:w="493" w:type="dxa"/>
          </w:tcPr>
          <w:p w14:paraId="15D81B3A" w14:textId="20734B6F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2" w:type="dxa"/>
          </w:tcPr>
          <w:p w14:paraId="1E994DA0" w14:textId="2547539D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Забезпечення проведення на постійній основі оцінювання, аналізу потреб та доступності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адміністративних, медичних та соціальних послуг, надання правової допомоги різним</w:t>
            </w:r>
            <w:r w:rsidRPr="00373929">
              <w:rPr>
                <w:rFonts w:ascii="Times New Roman" w:hAnsi="Times New Roman" w:cs="Times New Roman"/>
              </w:rPr>
              <w:t xml:space="preserve">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групам жінок і чоловіків, які постраждали від конфлікту</w:t>
            </w:r>
          </w:p>
        </w:tc>
        <w:tc>
          <w:tcPr>
            <w:tcW w:w="6523" w:type="dxa"/>
          </w:tcPr>
          <w:p w14:paraId="061EEF01" w14:textId="6BBD65A0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 xml:space="preserve">1) проведення навчання для фахівців, які надають адміністративні, медичні та соціальні послуги, правову допомогу щодо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 xml:space="preserve">застосування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г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ендерного підходу під час надання послуг, формування навичок неконфліктного спілкування</w:t>
            </w:r>
          </w:p>
          <w:p w14:paraId="7A43A686" w14:textId="29ACAAE3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105853C0" w14:textId="1387783C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3750" w:type="dxa"/>
          </w:tcPr>
          <w:p w14:paraId="2791A3F9" w14:textId="3B247BB8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</w:t>
            </w:r>
            <w:r w:rsidRPr="00373929">
              <w:rPr>
                <w:rFonts w:ascii="Times New Roman" w:hAnsi="Times New Roman" w:cs="Times New Roman"/>
              </w:rPr>
              <w:lastRenderedPageBreak/>
              <w:t xml:space="preserve">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DD01D1" w:rsidRPr="00373929" w14:paraId="2D869EF3" w14:textId="77777777" w:rsidTr="00373929">
        <w:tc>
          <w:tcPr>
            <w:tcW w:w="493" w:type="dxa"/>
          </w:tcPr>
          <w:p w14:paraId="1963FE52" w14:textId="5F6461FA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22" w:type="dxa"/>
          </w:tcPr>
          <w:p w14:paraId="2C205ACB" w14:textId="119FBDDD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Проведення консультацій та надання необхідної комплексної, гуманітарної, медичної та соціально- психологічної допомоги особам, які постраждали від конфлікту</w:t>
            </w:r>
          </w:p>
        </w:tc>
        <w:tc>
          <w:tcPr>
            <w:tcW w:w="6523" w:type="dxa"/>
          </w:tcPr>
          <w:p w14:paraId="118A2959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1) забезпечення діяльності мобільних бригад соціально-психологічної допомоги особам, які постраждали від домашнього насильства та насильства за ознакою статі</w:t>
            </w:r>
          </w:p>
          <w:p w14:paraId="6E754221" w14:textId="3C669D79" w:rsidR="004C5F7A" w:rsidRPr="00373929" w:rsidRDefault="00B73687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 xml:space="preserve">) організація місць компактного проживання внутрішньо переміщених осіб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з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 xml:space="preserve"> урахуванням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г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ендерного підходу</w:t>
            </w:r>
          </w:p>
          <w:p w14:paraId="4A229756" w14:textId="5FF810FB" w:rsidR="004C5F7A" w:rsidRPr="00373929" w:rsidRDefault="00B73687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3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надання гуманітарної допомоги внутрішньо переміщеним особам з урахуванням потреб жінок і чоловіків, у тому числі з інвалідністю, маломобільних груп населення</w:t>
            </w:r>
          </w:p>
          <w:p w14:paraId="6BC24AB8" w14:textId="6AF45C92" w:rsidR="004C5F7A" w:rsidRPr="00373929" w:rsidRDefault="00B73687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4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створення "відкритих просторів" для обговорення та вирішення проблем мешканців територіальних громад та внутрішньо переміщених осіб (жінок і чоловіків, дівчат і хлопців, осіб з</w:t>
            </w:r>
            <w:r w:rsidR="004C5F7A" w:rsidRPr="00373929">
              <w:rPr>
                <w:rFonts w:ascii="Times New Roman" w:hAnsi="Times New Roman" w:cs="Times New Roman"/>
              </w:rPr>
              <w:t xml:space="preserve"> 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інвалідністю та інших маломобільних груп населення)</w:t>
            </w:r>
          </w:p>
          <w:p w14:paraId="7047F0C4" w14:textId="3EF53ADB" w:rsidR="004C5F7A" w:rsidRPr="00373929" w:rsidRDefault="00DD01D1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5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 xml:space="preserve">) розробка місцевих програм соціальної адаптації та інтеграції внутрішньо переміщених осіб в громади, розробка алгоритму виявлення потреб, </w:t>
            </w:r>
            <w:proofErr w:type="spellStart"/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пріоритизації</w:t>
            </w:r>
            <w:proofErr w:type="spellEnd"/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 xml:space="preserve"> та розподілу цільової гуманітарної допомоги з урахуванням міжнародних стандартів надання гуманітарної допомоги</w:t>
            </w:r>
          </w:p>
        </w:tc>
        <w:tc>
          <w:tcPr>
            <w:tcW w:w="1464" w:type="dxa"/>
          </w:tcPr>
          <w:p w14:paraId="12EC72F0" w14:textId="4F1C5AA8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14020BAD" w14:textId="01AB05E2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DD01D1" w:rsidRPr="00373929" w14:paraId="68CC9E82" w14:textId="77777777" w:rsidTr="00373929">
        <w:tc>
          <w:tcPr>
            <w:tcW w:w="493" w:type="dxa"/>
          </w:tcPr>
          <w:p w14:paraId="03B0E322" w14:textId="5E5C71B7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</w:t>
            </w:r>
            <w:r w:rsidR="00373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</w:tcPr>
          <w:p w14:paraId="34064FB8" w14:textId="170B2D12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Забезпечення виявлення випадків насильства за ознакою статі та належного реагування на них</w:t>
            </w:r>
          </w:p>
        </w:tc>
        <w:tc>
          <w:tcPr>
            <w:tcW w:w="6523" w:type="dxa"/>
          </w:tcPr>
          <w:p w14:paraId="1CBF3304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2) забезпечення підвищення кваліфікації фахівців, які залучені або можуть бути залучені до запобігання та протидії насильству за ознакою статі та сексуальному насильству, пов’язаному з конфліктом</w:t>
            </w:r>
          </w:p>
          <w:p w14:paraId="712D116F" w14:textId="73D3BB23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6902CAD7" w14:textId="4E2CB978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2B2C97E9" w14:textId="248D99B1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Відділ соціального захисту населення та охорони здоров’я;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КЗ«ЦНСПН Великосеверинівської  сільської ради»</w:t>
            </w:r>
          </w:p>
        </w:tc>
      </w:tr>
      <w:tr w:rsidR="00DD01D1" w:rsidRPr="00373929" w14:paraId="37DA53B6" w14:textId="77777777" w:rsidTr="00373929">
        <w:tc>
          <w:tcPr>
            <w:tcW w:w="493" w:type="dxa"/>
          </w:tcPr>
          <w:p w14:paraId="16E98098" w14:textId="19DAEE8C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</w:t>
            </w:r>
            <w:r w:rsidR="00373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</w:tcPr>
          <w:p w14:paraId="16F70975" w14:textId="2AA15F87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Забезпечення системного моніторингу функціонування системи реагування на насильство за ознакою статі, сексуальне насильство, пов’язане з конфліктом, торгівлю людьми</w:t>
            </w:r>
          </w:p>
        </w:tc>
        <w:tc>
          <w:tcPr>
            <w:tcW w:w="6523" w:type="dxa"/>
          </w:tcPr>
          <w:p w14:paraId="0498E638" w14:textId="01BA7644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1) проведення моніторингу кількості внутрішньо переміщених осіб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з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 урахуванням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г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ендерного підходу</w:t>
            </w:r>
          </w:p>
          <w:p w14:paraId="1E3296DC" w14:textId="754C20F2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15D24918" w14:textId="24D40903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3F4AE906" w14:textId="51A36A04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DD01D1" w:rsidRPr="00373929" w14:paraId="36F0F4B0" w14:textId="77777777" w:rsidTr="00373929">
        <w:tc>
          <w:tcPr>
            <w:tcW w:w="493" w:type="dxa"/>
          </w:tcPr>
          <w:p w14:paraId="17D9CAB0" w14:textId="79542B6D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</w:t>
            </w:r>
            <w:r w:rsidR="003739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</w:tcPr>
          <w:p w14:paraId="19418D78" w14:textId="16BA4FE8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Забезпечення надання ефективної своєчасної допомоги особам, які постраждали від насильства за ознакою статі; сексуального насильства, пов'язаного з конфліктом; торгівлі людьми</w:t>
            </w:r>
          </w:p>
        </w:tc>
        <w:tc>
          <w:tcPr>
            <w:tcW w:w="6523" w:type="dxa"/>
          </w:tcPr>
          <w:p w14:paraId="491EE05E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1) забезпечення інформування населення про допомогу, яку можуть отримати особи, які постраждали від насильства за ознакою статі та сексуального насильства, пов’язаного з конфліктом, та послуги, які їм надаються</w:t>
            </w:r>
          </w:p>
          <w:p w14:paraId="5DDEDD24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2) проведення оцінювання потреб територіальних громад у послугах для осіб, які постраждали від насильства за ознакою статі, сексуального насильства, пов’язаного з конфліктом, торгівлі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людьми (з урахуванням віку, місця проживання, стану здоров’я, статі, соціального статусу, етнічної, релігійної приналежності та інших ознак)</w:t>
            </w:r>
          </w:p>
          <w:p w14:paraId="02DCEBAC" w14:textId="6957BF7B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7049C600" w14:textId="756A7873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lastRenderedPageBreak/>
              <w:t>2023-2025</w:t>
            </w:r>
          </w:p>
        </w:tc>
        <w:tc>
          <w:tcPr>
            <w:tcW w:w="3750" w:type="dxa"/>
          </w:tcPr>
          <w:p w14:paraId="593DE7C2" w14:textId="0526F97E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 xml:space="preserve">відділ освіти, молоді та спорту, культури та туризму сільської ради; КЗ«ЦНСПН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lastRenderedPageBreak/>
              <w:t>Великосеверинівської  сільської ради»</w:t>
            </w:r>
          </w:p>
        </w:tc>
      </w:tr>
      <w:tr w:rsidR="00DD01D1" w:rsidRPr="00373929" w14:paraId="7268696D" w14:textId="77777777" w:rsidTr="00373929">
        <w:tc>
          <w:tcPr>
            <w:tcW w:w="493" w:type="dxa"/>
          </w:tcPr>
          <w:p w14:paraId="19251BB5" w14:textId="48664F54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lastRenderedPageBreak/>
              <w:t>1</w:t>
            </w:r>
            <w:r w:rsidR="003739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2" w:type="dxa"/>
          </w:tcPr>
          <w:p w14:paraId="3FA49FE8" w14:textId="769BB647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Запровадження системного інформування населення з питань запобігання та протидії насильству за ознакою статі, сексуальним домаганням та сексуальному насильству, пов’язаному з конфліктом</w:t>
            </w:r>
          </w:p>
        </w:tc>
        <w:tc>
          <w:tcPr>
            <w:tcW w:w="6523" w:type="dxa"/>
          </w:tcPr>
          <w:p w14:paraId="1E0B2342" w14:textId="1A832BEF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1) здійснення інформаційно-просвітницької діяльності (у тому числі підготовку та розповсюдження відповідних матеріалів) щодо форм, причин і наслідків насильства, заходів у сфері запобігання та протидії домашньому насильству і насильству за ознакою статі, зокрема шляхом розміщення інформації на інтернет-ресурсах </w:t>
            </w:r>
          </w:p>
          <w:p w14:paraId="5D9A897E" w14:textId="69C859AA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 xml:space="preserve">2) проведення інформаційних кампаній, спрямованих на подолання </w:t>
            </w:r>
            <w:r w:rsidR="00B73687" w:rsidRPr="00373929">
              <w:rPr>
                <w:rStyle w:val="21"/>
                <w:rFonts w:eastAsiaTheme="minorHAnsi"/>
                <w:sz w:val="22"/>
                <w:szCs w:val="22"/>
              </w:rPr>
              <w:t>г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ендерних</w:t>
            </w:r>
            <w:r w:rsidRPr="00373929">
              <w:rPr>
                <w:rFonts w:ascii="Times New Roman" w:hAnsi="Times New Roman" w:cs="Times New Roman"/>
              </w:rPr>
              <w:t xml:space="preserve"> </w:t>
            </w:r>
            <w:r w:rsidRPr="00373929">
              <w:rPr>
                <w:rStyle w:val="21"/>
                <w:rFonts w:eastAsiaTheme="minorHAnsi"/>
                <w:sz w:val="22"/>
                <w:szCs w:val="22"/>
              </w:rPr>
              <w:t>стереотипів, формування "нульової" толерантності до насильства за ознакою статі та сексуального насильства, пов'язаного з конфліктом з використанням сучасних інформаційно-комунікаційних технологій та залученням засобів масової інформації, зокрема проведення заходів у рамках щорічної Всеукраїнської акції "16 днів проти насильства"</w:t>
            </w:r>
          </w:p>
          <w:p w14:paraId="2997671E" w14:textId="73044618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3) формування у молоді стійких переконань щодо норм культури миру, толерантності та протидії конфліктам шляхом проведення у закладах культури області культурно- мистецьких та культурно-просвітницьких заходів</w:t>
            </w:r>
          </w:p>
        </w:tc>
        <w:tc>
          <w:tcPr>
            <w:tcW w:w="1464" w:type="dxa"/>
          </w:tcPr>
          <w:p w14:paraId="305BA997" w14:textId="109BD51B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4785C877" w14:textId="433E08AD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  <w:tr w:rsidR="00DD01D1" w:rsidRPr="00373929" w14:paraId="4DD3D27F" w14:textId="77777777" w:rsidTr="00373929">
        <w:tc>
          <w:tcPr>
            <w:tcW w:w="493" w:type="dxa"/>
          </w:tcPr>
          <w:p w14:paraId="352C5E32" w14:textId="09B96197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>1</w:t>
            </w:r>
            <w:r w:rsidR="003739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2" w:type="dxa"/>
          </w:tcPr>
          <w:p w14:paraId="022662BC" w14:textId="4367F788" w:rsidR="004C5F7A" w:rsidRPr="00373929" w:rsidRDefault="004C5F7A" w:rsidP="003765E1">
            <w:pPr>
              <w:jc w:val="both"/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 міжвідомчої співпраці та координації діяльності державних органів, міжнародних організацій та громадських об’єднань щодо розроблення, виконання та моніторингу стану виконання</w:t>
            </w:r>
          </w:p>
        </w:tc>
        <w:tc>
          <w:tcPr>
            <w:tcW w:w="6523" w:type="dxa"/>
          </w:tcPr>
          <w:p w14:paraId="43AFC911" w14:textId="77777777" w:rsidR="004C5F7A" w:rsidRPr="00373929" w:rsidRDefault="004C5F7A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1) забезпечення діяльності координаційних рад з питань сім'ї, тендерної рівності, запобігання та протидії домашньому насильству та протидії торгівлі людьми</w:t>
            </w:r>
          </w:p>
          <w:p w14:paraId="2FB2EB3E" w14:textId="092829F5" w:rsidR="004C5F7A" w:rsidRPr="00373929" w:rsidRDefault="00DD01D1" w:rsidP="00DD01D1">
            <w:pPr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</w:t>
            </w:r>
            <w:r w:rsidR="004C5F7A" w:rsidRPr="00373929">
              <w:rPr>
                <w:rStyle w:val="21"/>
                <w:rFonts w:eastAsiaTheme="minorHAnsi"/>
                <w:sz w:val="22"/>
                <w:szCs w:val="22"/>
              </w:rPr>
              <w:t>) налагодження партнерства з громадськими організаціями та молодіжними об'єднаннями, які працюють для забезпечення рівних прав та можливостей жінок і чоловіків щодо проведення просвітницької роботи та об’єднання зусиль у напрямку ефективного реагування на випадки дискримінації</w:t>
            </w:r>
          </w:p>
          <w:p w14:paraId="15A66D1D" w14:textId="618E0B0F" w:rsidR="004C5F7A" w:rsidRPr="00373929" w:rsidRDefault="004C5F7A" w:rsidP="00DD01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2CB4A876" w14:textId="454B3411" w:rsidR="004C5F7A" w:rsidRPr="00373929" w:rsidRDefault="004C5F7A" w:rsidP="004C5F7A">
            <w:pPr>
              <w:jc w:val="center"/>
              <w:rPr>
                <w:rFonts w:ascii="Times New Roman" w:hAnsi="Times New Roman" w:cs="Times New Roman"/>
              </w:rPr>
            </w:pPr>
            <w:r w:rsidRPr="00373929">
              <w:rPr>
                <w:rStyle w:val="21"/>
                <w:rFonts w:eastAsiaTheme="minorHAnsi"/>
                <w:sz w:val="22"/>
                <w:szCs w:val="22"/>
              </w:rPr>
              <w:t>2023-2025</w:t>
            </w:r>
          </w:p>
        </w:tc>
        <w:tc>
          <w:tcPr>
            <w:tcW w:w="3750" w:type="dxa"/>
          </w:tcPr>
          <w:p w14:paraId="29AF86D1" w14:textId="3DDFADA3" w:rsidR="004C5F7A" w:rsidRPr="00373929" w:rsidRDefault="004C5F7A" w:rsidP="004C5F7A">
            <w:pPr>
              <w:rPr>
                <w:rFonts w:ascii="Times New Roman" w:hAnsi="Times New Roman" w:cs="Times New Roman"/>
              </w:rPr>
            </w:pPr>
            <w:r w:rsidRPr="00373929">
              <w:rPr>
                <w:rFonts w:ascii="Times New Roman" w:hAnsi="Times New Roman" w:cs="Times New Roman"/>
              </w:rPr>
              <w:t xml:space="preserve">Виконавчий комітет сільської ради; Відділ соціального захисту населення та охорони здоров’я; Служба у справах дітей; </w:t>
            </w:r>
            <w:r w:rsidRPr="00373929">
              <w:rPr>
                <w:rFonts w:ascii="Times New Roman" w:eastAsia="Calibri" w:hAnsi="Times New Roman" w:cs="Times New Roman"/>
                <w:bCs/>
                <w:lang w:bidi="en-US"/>
              </w:rPr>
              <w:t>відділ освіти, молоді та спорту, культури та туризму сільської ради; КЗ«ЦНСПН Великосеверинівської  сільської ради»</w:t>
            </w:r>
          </w:p>
        </w:tc>
      </w:tr>
    </w:tbl>
    <w:p w14:paraId="78CBCD13" w14:textId="3D873C14" w:rsidR="003765E1" w:rsidRDefault="003765E1"/>
    <w:p w14:paraId="08188D95" w14:textId="06B1EABB" w:rsidR="003765E1" w:rsidRPr="003765E1" w:rsidRDefault="003765E1" w:rsidP="003765E1">
      <w:pPr>
        <w:jc w:val="center"/>
        <w:rPr>
          <w:b/>
          <w:bCs/>
        </w:rPr>
      </w:pPr>
      <w:r w:rsidRPr="003765E1">
        <w:rPr>
          <w:b/>
          <w:bCs/>
        </w:rPr>
        <w:t>_____________________________________________________</w:t>
      </w:r>
    </w:p>
    <w:sectPr w:rsidR="003765E1" w:rsidRPr="003765E1" w:rsidSect="00373929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A0AD" w14:textId="77777777" w:rsidR="00930DB0" w:rsidRDefault="00930DB0" w:rsidP="00373929">
      <w:pPr>
        <w:spacing w:after="0" w:line="240" w:lineRule="auto"/>
      </w:pPr>
      <w:r>
        <w:separator/>
      </w:r>
    </w:p>
  </w:endnote>
  <w:endnote w:type="continuationSeparator" w:id="0">
    <w:p w14:paraId="6D42D249" w14:textId="77777777" w:rsidR="00930DB0" w:rsidRDefault="00930DB0" w:rsidP="0037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885" w14:textId="77777777" w:rsidR="00930DB0" w:rsidRDefault="00930DB0" w:rsidP="00373929">
      <w:pPr>
        <w:spacing w:after="0" w:line="240" w:lineRule="auto"/>
      </w:pPr>
      <w:r>
        <w:separator/>
      </w:r>
    </w:p>
  </w:footnote>
  <w:footnote w:type="continuationSeparator" w:id="0">
    <w:p w14:paraId="3458E90E" w14:textId="77777777" w:rsidR="00930DB0" w:rsidRDefault="00930DB0" w:rsidP="0037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7"/>
    <w:rsid w:val="00104A2F"/>
    <w:rsid w:val="002741FA"/>
    <w:rsid w:val="00286DEC"/>
    <w:rsid w:val="003505B7"/>
    <w:rsid w:val="00373929"/>
    <w:rsid w:val="003765E1"/>
    <w:rsid w:val="004145E8"/>
    <w:rsid w:val="004C5F7A"/>
    <w:rsid w:val="0050056F"/>
    <w:rsid w:val="00930DB0"/>
    <w:rsid w:val="009D6A22"/>
    <w:rsid w:val="00B73687"/>
    <w:rsid w:val="00C53417"/>
    <w:rsid w:val="00DD01D1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E1E"/>
  <w15:chartTrackingRefBased/>
  <w15:docId w15:val="{DA73217A-3D4B-4881-ABCF-1CF2823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3505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505B7"/>
    <w:pPr>
      <w:widowControl w:val="0"/>
      <w:shd w:val="clear" w:color="auto" w:fill="FFFFFF"/>
      <w:spacing w:before="960" w:after="0" w:line="326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ий текст (2)"/>
    <w:basedOn w:val="a0"/>
    <w:rsid w:val="0035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5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ий текст (2) + Напівжирний"/>
    <w:basedOn w:val="a0"/>
    <w:rsid w:val="00C53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373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929"/>
  </w:style>
  <w:style w:type="paragraph" w:styleId="a6">
    <w:name w:val="footer"/>
    <w:basedOn w:val="a"/>
    <w:link w:val="a7"/>
    <w:uiPriority w:val="99"/>
    <w:unhideWhenUsed/>
    <w:rsid w:val="00373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2023-05-11T10:27:00Z</cp:lastPrinted>
  <dcterms:created xsi:type="dcterms:W3CDTF">2023-06-06T12:56:00Z</dcterms:created>
  <dcterms:modified xsi:type="dcterms:W3CDTF">2023-06-06T12:56:00Z</dcterms:modified>
</cp:coreProperties>
</file>