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048C" w14:textId="1A2B2AFC" w:rsidR="00792CE0" w:rsidRPr="00792CE0" w:rsidRDefault="00792CE0" w:rsidP="00792CE0">
      <w:pPr>
        <w:tabs>
          <w:tab w:val="left" w:pos="916"/>
          <w:tab w:val="left" w:pos="1832"/>
          <w:tab w:val="left" w:pos="2748"/>
          <w:tab w:val="left" w:pos="3664"/>
          <w:tab w:val="left" w:pos="4536"/>
          <w:tab w:val="left" w:pos="5496"/>
          <w:tab w:val="left" w:pos="60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Pr>
          <w:rFonts w:eastAsia="Times New Roman" w:cs="Times New Roman"/>
          <w:sz w:val="24"/>
          <w:szCs w:val="24"/>
          <w:lang w:val="uk-UA" w:eastAsia="ru-RU"/>
        </w:rPr>
        <w:tab/>
      </w:r>
      <w:r>
        <w:rPr>
          <w:rFonts w:eastAsia="Times New Roman" w:cs="Times New Roman"/>
          <w:sz w:val="24"/>
          <w:szCs w:val="24"/>
          <w:lang w:val="uk-UA" w:eastAsia="ru-RU"/>
        </w:rPr>
        <w:tab/>
      </w:r>
      <w:r>
        <w:rPr>
          <w:rFonts w:eastAsia="Times New Roman" w:cs="Times New Roman"/>
          <w:sz w:val="24"/>
          <w:szCs w:val="24"/>
          <w:lang w:val="uk-UA" w:eastAsia="ru-RU"/>
        </w:rPr>
        <w:tab/>
      </w:r>
      <w:r>
        <w:rPr>
          <w:rFonts w:eastAsia="Times New Roman" w:cs="Times New Roman"/>
          <w:sz w:val="24"/>
          <w:szCs w:val="24"/>
          <w:lang w:val="uk-UA" w:eastAsia="ru-RU"/>
        </w:rPr>
        <w:tab/>
      </w:r>
      <w:r>
        <w:rPr>
          <w:rFonts w:eastAsia="Times New Roman" w:cs="Times New Roman"/>
          <w:sz w:val="24"/>
          <w:szCs w:val="24"/>
          <w:lang w:val="uk-UA" w:eastAsia="ru-RU"/>
        </w:rPr>
        <w:tab/>
        <w:t xml:space="preserve">       </w:t>
      </w:r>
      <w:r w:rsidRPr="00792CE0">
        <w:rPr>
          <w:rFonts w:eastAsia="Times New Roman" w:cs="Times New Roman"/>
          <w:sz w:val="24"/>
          <w:szCs w:val="24"/>
          <w:lang w:val="uk-UA" w:eastAsia="ru-RU"/>
        </w:rPr>
        <w:t xml:space="preserve">Додаток </w:t>
      </w:r>
    </w:p>
    <w:p w14:paraId="32E65E21" w14:textId="77777777" w:rsidR="00792CE0" w:rsidRPr="00792CE0" w:rsidRDefault="00792CE0" w:rsidP="00792CE0">
      <w:pPr>
        <w:tabs>
          <w:tab w:val="left" w:pos="4536"/>
          <w:tab w:val="left" w:pos="6096"/>
        </w:tabs>
        <w:spacing w:after="0"/>
        <w:ind w:left="4962"/>
        <w:rPr>
          <w:rFonts w:eastAsia="Times New Roman" w:cs="Times New Roman"/>
          <w:sz w:val="24"/>
          <w:szCs w:val="24"/>
          <w:lang w:val="uk-UA" w:eastAsia="ru-RU"/>
        </w:rPr>
      </w:pPr>
      <w:r w:rsidRPr="00792CE0">
        <w:rPr>
          <w:rFonts w:eastAsia="Times New Roman" w:cs="Times New Roman"/>
          <w:sz w:val="24"/>
          <w:szCs w:val="24"/>
          <w:lang w:val="uk-UA" w:eastAsia="ru-RU"/>
        </w:rPr>
        <w:t xml:space="preserve">до рішення сесії </w:t>
      </w:r>
    </w:p>
    <w:p w14:paraId="4AB5E7B6" w14:textId="77777777" w:rsidR="00792CE0" w:rsidRPr="00792CE0" w:rsidRDefault="00792CE0" w:rsidP="00792CE0">
      <w:pPr>
        <w:tabs>
          <w:tab w:val="left" w:pos="4536"/>
          <w:tab w:val="left" w:pos="6096"/>
        </w:tabs>
        <w:spacing w:after="0"/>
        <w:ind w:left="4962"/>
        <w:rPr>
          <w:rFonts w:eastAsia="Times New Roman" w:cs="Times New Roman"/>
          <w:sz w:val="24"/>
          <w:szCs w:val="24"/>
          <w:lang w:val="uk-UA" w:eastAsia="ru-RU"/>
        </w:rPr>
      </w:pPr>
      <w:r w:rsidRPr="00792CE0">
        <w:rPr>
          <w:rFonts w:eastAsia="Times New Roman" w:cs="Times New Roman"/>
          <w:sz w:val="24"/>
          <w:szCs w:val="24"/>
          <w:lang w:val="uk-UA" w:eastAsia="ru-RU"/>
        </w:rPr>
        <w:t xml:space="preserve">Великосеверинівської </w:t>
      </w:r>
    </w:p>
    <w:p w14:paraId="3F871526" w14:textId="77777777" w:rsidR="00792CE0" w:rsidRPr="00792CE0" w:rsidRDefault="00792CE0" w:rsidP="00792CE0">
      <w:pPr>
        <w:tabs>
          <w:tab w:val="left" w:pos="4536"/>
          <w:tab w:val="left" w:pos="6096"/>
        </w:tabs>
        <w:spacing w:after="0"/>
        <w:ind w:left="4962"/>
        <w:rPr>
          <w:rFonts w:eastAsia="Times New Roman" w:cs="Times New Roman"/>
          <w:sz w:val="24"/>
          <w:szCs w:val="24"/>
          <w:lang w:val="uk-UA" w:eastAsia="ru-RU"/>
        </w:rPr>
      </w:pPr>
      <w:r w:rsidRPr="00792CE0">
        <w:rPr>
          <w:rFonts w:eastAsia="Times New Roman" w:cs="Times New Roman"/>
          <w:sz w:val="24"/>
          <w:szCs w:val="24"/>
          <w:lang w:val="uk-UA" w:eastAsia="ru-RU"/>
        </w:rPr>
        <w:t>сільської ради</w:t>
      </w:r>
    </w:p>
    <w:p w14:paraId="3C431917" w14:textId="6EC500B2" w:rsidR="00792CE0" w:rsidRPr="00792CE0" w:rsidRDefault="00855760" w:rsidP="00792CE0">
      <w:pPr>
        <w:tabs>
          <w:tab w:val="left" w:pos="4536"/>
          <w:tab w:val="left" w:pos="6096"/>
        </w:tabs>
        <w:spacing w:after="0"/>
        <w:ind w:left="4962"/>
        <w:rPr>
          <w:rFonts w:eastAsia="Times New Roman" w:cs="Times New Roman"/>
          <w:sz w:val="24"/>
          <w:szCs w:val="24"/>
          <w:lang w:val="uk-UA" w:eastAsia="ru-RU"/>
        </w:rPr>
      </w:pPr>
      <w:r>
        <w:rPr>
          <w:rFonts w:eastAsia="Times New Roman" w:cs="Times New Roman"/>
          <w:sz w:val="24"/>
          <w:szCs w:val="24"/>
          <w:lang w:val="uk-UA" w:eastAsia="ru-RU"/>
        </w:rPr>
        <w:t>29.07.</w:t>
      </w:r>
      <w:r w:rsidR="00792CE0" w:rsidRPr="00792CE0">
        <w:rPr>
          <w:rFonts w:eastAsia="Times New Roman" w:cs="Times New Roman"/>
          <w:sz w:val="24"/>
          <w:szCs w:val="24"/>
          <w:lang w:val="uk-UA" w:eastAsia="ru-RU"/>
        </w:rPr>
        <w:t xml:space="preserve">  2023  № </w:t>
      </w:r>
      <w:r>
        <w:rPr>
          <w:rFonts w:eastAsia="Times New Roman" w:cs="Times New Roman"/>
          <w:sz w:val="24"/>
          <w:szCs w:val="24"/>
          <w:lang w:val="uk-UA" w:eastAsia="ru-RU"/>
        </w:rPr>
        <w:t>1349</w:t>
      </w:r>
    </w:p>
    <w:p w14:paraId="7526495D" w14:textId="77777777" w:rsidR="00792CE0" w:rsidRPr="00792CE0" w:rsidRDefault="00792CE0" w:rsidP="00792CE0">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sz w:val="24"/>
          <w:szCs w:val="24"/>
          <w:lang w:val="uk-UA" w:eastAsia="ru-RU"/>
        </w:rPr>
      </w:pPr>
    </w:p>
    <w:p w14:paraId="58D975F6"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ПАСПОРТ</w:t>
      </w:r>
    </w:p>
    <w:p w14:paraId="77469118" w14:textId="6C69B12E" w:rsidR="00792CE0" w:rsidRPr="00792CE0" w:rsidRDefault="00792CE0" w:rsidP="00792CE0">
      <w:pPr>
        <w:autoSpaceDE w:val="0"/>
        <w:autoSpaceDN w:val="0"/>
        <w:adjustRightInd w:val="0"/>
        <w:spacing w:before="170" w:after="0"/>
        <w:ind w:left="1666" w:right="103"/>
        <w:jc w:val="center"/>
        <w:rPr>
          <w:rFonts w:eastAsia="Times New Roman" w:cs="Times New Roman"/>
          <w:bCs/>
          <w:szCs w:val="28"/>
          <w:lang w:val="uk-UA" w:eastAsia="uk-UA"/>
        </w:rPr>
      </w:pPr>
      <w:r w:rsidRPr="00792CE0">
        <w:rPr>
          <w:rFonts w:eastAsia="Times New Roman" w:cs="Times New Roman"/>
          <w:b/>
          <w:szCs w:val="28"/>
          <w:lang w:val="uk-UA" w:eastAsia="ru-RU"/>
        </w:rPr>
        <w:t xml:space="preserve">програми </w:t>
      </w:r>
      <w:r w:rsidRPr="00792CE0">
        <w:rPr>
          <w:rFonts w:eastAsia="Times New Roman" w:cs="Times New Roman"/>
          <w:b/>
          <w:szCs w:val="28"/>
          <w:lang w:val="uk-UA" w:eastAsia="uk-UA"/>
        </w:rPr>
        <w:t xml:space="preserve">«Експлуатація  та технічне </w:t>
      </w:r>
      <w:r>
        <w:rPr>
          <w:rFonts w:eastAsia="Times New Roman" w:cs="Times New Roman"/>
          <w:b/>
          <w:szCs w:val="28"/>
          <w:lang w:val="uk-UA" w:eastAsia="uk-UA"/>
        </w:rPr>
        <w:t>о</w:t>
      </w:r>
      <w:r w:rsidRPr="00792CE0">
        <w:rPr>
          <w:rFonts w:eastAsia="Times New Roman" w:cs="Times New Roman"/>
          <w:b/>
          <w:szCs w:val="28"/>
          <w:lang w:val="uk-UA" w:eastAsia="uk-UA"/>
        </w:rPr>
        <w:t>бслуговування житлового фонду Великосеверинівської сільської ради</w:t>
      </w:r>
      <w:r>
        <w:rPr>
          <w:rFonts w:eastAsia="Times New Roman" w:cs="Times New Roman"/>
          <w:b/>
          <w:szCs w:val="28"/>
          <w:lang w:val="uk-UA" w:eastAsia="uk-UA"/>
        </w:rPr>
        <w:t xml:space="preserve"> </w:t>
      </w:r>
      <w:r w:rsidRPr="00792CE0">
        <w:rPr>
          <w:rFonts w:eastAsia="Times New Roman" w:cs="Times New Roman"/>
          <w:b/>
          <w:szCs w:val="28"/>
          <w:lang w:val="uk-UA" w:eastAsia="uk-UA"/>
        </w:rPr>
        <w:t>на 2023-025 роки</w:t>
      </w:r>
      <w:r>
        <w:rPr>
          <w:rFonts w:eastAsia="Times New Roman" w:cs="Times New Roman"/>
          <w:b/>
          <w:szCs w:val="28"/>
          <w:lang w:val="uk-UA" w:eastAsia="uk-UA"/>
        </w:rPr>
        <w:t>»</w:t>
      </w:r>
    </w:p>
    <w:p w14:paraId="69393F2D" w14:textId="77777777" w:rsidR="00792CE0" w:rsidRPr="00792CE0" w:rsidRDefault="00792CE0" w:rsidP="00792CE0">
      <w:pPr>
        <w:spacing w:after="0"/>
        <w:jc w:val="center"/>
        <w:rPr>
          <w:rFonts w:eastAsia="Times New Roman" w:cs="Times New Roman"/>
          <w:b/>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176"/>
        <w:gridCol w:w="5103"/>
      </w:tblGrid>
      <w:tr w:rsidR="00792CE0" w:rsidRPr="00792CE0" w14:paraId="1578F15E" w14:textId="77777777" w:rsidTr="008955B2">
        <w:tc>
          <w:tcPr>
            <w:tcW w:w="468" w:type="dxa"/>
          </w:tcPr>
          <w:p w14:paraId="54398C1F"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1.</w:t>
            </w:r>
          </w:p>
        </w:tc>
        <w:tc>
          <w:tcPr>
            <w:tcW w:w="4176" w:type="dxa"/>
          </w:tcPr>
          <w:p w14:paraId="3EC154E2"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sz w:val="24"/>
                <w:szCs w:val="24"/>
                <w:lang w:val="uk-UA" w:eastAsia="ru-RU"/>
              </w:rPr>
            </w:pPr>
            <w:r w:rsidRPr="00792CE0">
              <w:rPr>
                <w:rFonts w:eastAsia="Times New Roman" w:cs="Times New Roman"/>
                <w:b/>
                <w:sz w:val="24"/>
                <w:szCs w:val="24"/>
                <w:lang w:val="uk-UA" w:eastAsia="ru-RU"/>
              </w:rPr>
              <w:t>Програма затверджена:</w:t>
            </w:r>
          </w:p>
        </w:tc>
        <w:tc>
          <w:tcPr>
            <w:tcW w:w="5103" w:type="dxa"/>
          </w:tcPr>
          <w:p w14:paraId="19E230DB"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sz w:val="24"/>
                <w:szCs w:val="24"/>
                <w:lang w:val="uk-UA" w:eastAsia="ru-RU"/>
              </w:rPr>
            </w:pPr>
          </w:p>
        </w:tc>
      </w:tr>
      <w:tr w:rsidR="00792CE0" w:rsidRPr="00792CE0" w14:paraId="0B81C0F8" w14:textId="77777777" w:rsidTr="008955B2">
        <w:tc>
          <w:tcPr>
            <w:tcW w:w="468" w:type="dxa"/>
          </w:tcPr>
          <w:p w14:paraId="5BD05247"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2.</w:t>
            </w:r>
          </w:p>
        </w:tc>
        <w:tc>
          <w:tcPr>
            <w:tcW w:w="4176" w:type="dxa"/>
          </w:tcPr>
          <w:p w14:paraId="61F1514C"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sz w:val="24"/>
                <w:szCs w:val="24"/>
                <w:lang w:val="uk-UA" w:eastAsia="ru-RU"/>
              </w:rPr>
            </w:pPr>
            <w:r w:rsidRPr="00792CE0">
              <w:rPr>
                <w:rFonts w:eastAsia="Times New Roman" w:cs="Times New Roman"/>
                <w:b/>
                <w:sz w:val="24"/>
                <w:szCs w:val="24"/>
                <w:lang w:val="uk-UA" w:eastAsia="ru-RU"/>
              </w:rPr>
              <w:t>Ініціатор розроблення програми</w:t>
            </w:r>
          </w:p>
        </w:tc>
        <w:tc>
          <w:tcPr>
            <w:tcW w:w="5103" w:type="dxa"/>
          </w:tcPr>
          <w:p w14:paraId="01C8B2D8"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Великосеверинівська сільська рада</w:t>
            </w:r>
          </w:p>
        </w:tc>
      </w:tr>
      <w:tr w:rsidR="00792CE0" w:rsidRPr="00792CE0" w14:paraId="4BDDAA46" w14:textId="77777777" w:rsidTr="008955B2">
        <w:tc>
          <w:tcPr>
            <w:tcW w:w="468" w:type="dxa"/>
          </w:tcPr>
          <w:p w14:paraId="0BD49BED"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3.</w:t>
            </w:r>
          </w:p>
        </w:tc>
        <w:tc>
          <w:tcPr>
            <w:tcW w:w="4176" w:type="dxa"/>
          </w:tcPr>
          <w:p w14:paraId="766E958C"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 xml:space="preserve">Дата, номер і назва розпорядження голови облдержадміністрації про розроблення програми </w:t>
            </w:r>
          </w:p>
        </w:tc>
        <w:tc>
          <w:tcPr>
            <w:tcW w:w="5103" w:type="dxa"/>
          </w:tcPr>
          <w:p w14:paraId="0B6C113B"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rPr>
                <w:rFonts w:eastAsia="Times New Roman" w:cs="Times New Roman"/>
                <w:sz w:val="24"/>
                <w:szCs w:val="24"/>
                <w:lang w:val="uk-UA" w:eastAsia="ru-RU"/>
              </w:rPr>
            </w:pPr>
          </w:p>
        </w:tc>
      </w:tr>
      <w:tr w:rsidR="00792CE0" w:rsidRPr="00792CE0" w14:paraId="589D15E9" w14:textId="77777777" w:rsidTr="008955B2">
        <w:tc>
          <w:tcPr>
            <w:tcW w:w="468" w:type="dxa"/>
          </w:tcPr>
          <w:p w14:paraId="11DA0EDB"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4.</w:t>
            </w:r>
          </w:p>
        </w:tc>
        <w:tc>
          <w:tcPr>
            <w:tcW w:w="4176" w:type="dxa"/>
          </w:tcPr>
          <w:p w14:paraId="7578AFB6"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sz w:val="24"/>
                <w:szCs w:val="24"/>
                <w:lang w:val="uk-UA" w:eastAsia="ru-RU"/>
              </w:rPr>
            </w:pPr>
            <w:r w:rsidRPr="00792CE0">
              <w:rPr>
                <w:rFonts w:eastAsia="Times New Roman" w:cs="Times New Roman"/>
                <w:b/>
                <w:sz w:val="24"/>
                <w:szCs w:val="24"/>
                <w:lang w:val="uk-UA" w:eastAsia="ru-RU"/>
              </w:rPr>
              <w:t>Розробник програми</w:t>
            </w:r>
          </w:p>
        </w:tc>
        <w:tc>
          <w:tcPr>
            <w:tcW w:w="5103" w:type="dxa"/>
          </w:tcPr>
          <w:p w14:paraId="31F9D640"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792CE0" w:rsidRPr="00792CE0" w14:paraId="19DF557F" w14:textId="77777777" w:rsidTr="008955B2">
        <w:tc>
          <w:tcPr>
            <w:tcW w:w="468" w:type="dxa"/>
          </w:tcPr>
          <w:p w14:paraId="1D5E827C"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5.</w:t>
            </w:r>
          </w:p>
        </w:tc>
        <w:tc>
          <w:tcPr>
            <w:tcW w:w="4176" w:type="dxa"/>
          </w:tcPr>
          <w:p w14:paraId="4DC085AB"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 xml:space="preserve">Співрозробники програми </w:t>
            </w:r>
          </w:p>
        </w:tc>
        <w:tc>
          <w:tcPr>
            <w:tcW w:w="5103" w:type="dxa"/>
          </w:tcPr>
          <w:p w14:paraId="6DD4DAEB"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w:t>
            </w:r>
          </w:p>
        </w:tc>
      </w:tr>
      <w:tr w:rsidR="00792CE0" w:rsidRPr="00792CE0" w14:paraId="79FE7E05" w14:textId="77777777" w:rsidTr="008955B2">
        <w:tc>
          <w:tcPr>
            <w:tcW w:w="468" w:type="dxa"/>
          </w:tcPr>
          <w:p w14:paraId="27DFA0CF"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6.</w:t>
            </w:r>
          </w:p>
        </w:tc>
        <w:tc>
          <w:tcPr>
            <w:tcW w:w="4176" w:type="dxa"/>
          </w:tcPr>
          <w:p w14:paraId="4928FD77"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Відповідальний виконавець програми</w:t>
            </w:r>
          </w:p>
        </w:tc>
        <w:tc>
          <w:tcPr>
            <w:tcW w:w="5103" w:type="dxa"/>
          </w:tcPr>
          <w:p w14:paraId="44909705"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792CE0" w:rsidRPr="00792CE0" w14:paraId="6DD0B6DE" w14:textId="77777777" w:rsidTr="008955B2">
        <w:tc>
          <w:tcPr>
            <w:tcW w:w="468" w:type="dxa"/>
            <w:tcBorders>
              <w:bottom w:val="single" w:sz="4" w:space="0" w:color="auto"/>
            </w:tcBorders>
          </w:tcPr>
          <w:p w14:paraId="3335728A"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7.</w:t>
            </w:r>
          </w:p>
        </w:tc>
        <w:tc>
          <w:tcPr>
            <w:tcW w:w="4176" w:type="dxa"/>
          </w:tcPr>
          <w:p w14:paraId="2477E131"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 xml:space="preserve">Учасники програми </w:t>
            </w:r>
          </w:p>
        </w:tc>
        <w:tc>
          <w:tcPr>
            <w:tcW w:w="5103" w:type="dxa"/>
          </w:tcPr>
          <w:p w14:paraId="2606CC1A"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Великосеверинівська сільська рада</w:t>
            </w:r>
          </w:p>
        </w:tc>
      </w:tr>
      <w:tr w:rsidR="00792CE0" w:rsidRPr="00792CE0" w14:paraId="205BB6E9" w14:textId="77777777" w:rsidTr="008955B2">
        <w:trPr>
          <w:trHeight w:val="333"/>
        </w:trPr>
        <w:tc>
          <w:tcPr>
            <w:tcW w:w="468" w:type="dxa"/>
            <w:tcBorders>
              <w:bottom w:val="nil"/>
            </w:tcBorders>
          </w:tcPr>
          <w:p w14:paraId="7B04500A"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8.</w:t>
            </w:r>
          </w:p>
        </w:tc>
        <w:tc>
          <w:tcPr>
            <w:tcW w:w="4176" w:type="dxa"/>
          </w:tcPr>
          <w:p w14:paraId="6F7F9753"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Терміни реалізації програми</w:t>
            </w:r>
          </w:p>
        </w:tc>
        <w:tc>
          <w:tcPr>
            <w:tcW w:w="5103" w:type="dxa"/>
          </w:tcPr>
          <w:p w14:paraId="0CDD498F"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2023-2025 роки</w:t>
            </w:r>
          </w:p>
        </w:tc>
      </w:tr>
      <w:tr w:rsidR="00792CE0" w:rsidRPr="00792CE0" w14:paraId="5607B4F7" w14:textId="77777777" w:rsidTr="008955B2">
        <w:tc>
          <w:tcPr>
            <w:tcW w:w="468" w:type="dxa"/>
            <w:tcBorders>
              <w:top w:val="nil"/>
            </w:tcBorders>
          </w:tcPr>
          <w:p w14:paraId="7984D8D1"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p>
          <w:p w14:paraId="787EB166"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8.1.</w:t>
            </w:r>
          </w:p>
        </w:tc>
        <w:tc>
          <w:tcPr>
            <w:tcW w:w="4176" w:type="dxa"/>
          </w:tcPr>
          <w:p w14:paraId="2F68906A"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Етапи виконання програми</w:t>
            </w:r>
          </w:p>
          <w:p w14:paraId="5978FDCF"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w:t>
            </w:r>
            <w:r w:rsidRPr="00792CE0">
              <w:rPr>
                <w:rFonts w:eastAsia="Times New Roman" w:cs="Times New Roman"/>
                <w:b/>
                <w:i/>
                <w:sz w:val="24"/>
                <w:szCs w:val="24"/>
                <w:lang w:val="uk-UA" w:eastAsia="ru-RU"/>
              </w:rPr>
              <w:t>для довгострокових програм</w:t>
            </w:r>
            <w:r w:rsidRPr="00792CE0">
              <w:rPr>
                <w:rFonts w:eastAsia="Times New Roman" w:cs="Times New Roman"/>
                <w:b/>
                <w:sz w:val="24"/>
                <w:szCs w:val="24"/>
                <w:lang w:val="uk-UA" w:eastAsia="ru-RU"/>
              </w:rPr>
              <w:t>)</w:t>
            </w:r>
          </w:p>
        </w:tc>
        <w:tc>
          <w:tcPr>
            <w:tcW w:w="5103" w:type="dxa"/>
          </w:tcPr>
          <w:p w14:paraId="11ADDD19" w14:textId="77777777" w:rsidR="00792CE0" w:rsidRPr="00792CE0" w:rsidRDefault="00792CE0" w:rsidP="00792CE0">
            <w:pPr>
              <w:spacing w:after="0"/>
              <w:jc w:val="both"/>
              <w:rPr>
                <w:rFonts w:eastAsia="Times New Roman" w:cs="Times New Roman"/>
                <w:sz w:val="24"/>
                <w:szCs w:val="24"/>
                <w:lang w:val="uk-UA" w:eastAsia="ru-RU"/>
              </w:rPr>
            </w:pPr>
          </w:p>
        </w:tc>
      </w:tr>
      <w:tr w:rsidR="00792CE0" w:rsidRPr="00792CE0" w14:paraId="190468D7" w14:textId="77777777" w:rsidTr="008955B2">
        <w:tc>
          <w:tcPr>
            <w:tcW w:w="468" w:type="dxa"/>
          </w:tcPr>
          <w:p w14:paraId="00B63A02"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9.</w:t>
            </w:r>
          </w:p>
        </w:tc>
        <w:tc>
          <w:tcPr>
            <w:tcW w:w="4176" w:type="dxa"/>
          </w:tcPr>
          <w:p w14:paraId="69DBFCC5"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Перелік місцевих бюджетів, які беруть участь у виконанні програми (</w:t>
            </w:r>
            <w:r w:rsidRPr="00792CE0">
              <w:rPr>
                <w:rFonts w:eastAsia="Times New Roman" w:cs="Times New Roman"/>
                <w:b/>
                <w:i/>
                <w:sz w:val="24"/>
                <w:szCs w:val="24"/>
                <w:lang w:val="uk-UA" w:eastAsia="ru-RU"/>
              </w:rPr>
              <w:t xml:space="preserve">для комплексних програм </w:t>
            </w:r>
            <w:r w:rsidRPr="00792CE0">
              <w:rPr>
                <w:rFonts w:eastAsia="Times New Roman" w:cs="Times New Roman"/>
                <w:b/>
                <w:sz w:val="24"/>
                <w:szCs w:val="24"/>
                <w:lang w:val="uk-UA" w:eastAsia="ru-RU"/>
              </w:rPr>
              <w:t>)</w:t>
            </w:r>
          </w:p>
        </w:tc>
        <w:tc>
          <w:tcPr>
            <w:tcW w:w="5103" w:type="dxa"/>
          </w:tcPr>
          <w:p w14:paraId="377D0B8D"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 xml:space="preserve">Державний, місцевий бюджети </w:t>
            </w:r>
          </w:p>
          <w:p w14:paraId="5330FA6F"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p>
        </w:tc>
      </w:tr>
      <w:tr w:rsidR="00792CE0" w:rsidRPr="00792CE0" w14:paraId="28803495" w14:textId="77777777" w:rsidTr="008955B2">
        <w:tc>
          <w:tcPr>
            <w:tcW w:w="468" w:type="dxa"/>
            <w:vMerge w:val="restart"/>
          </w:tcPr>
          <w:p w14:paraId="5936C4E3"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10.</w:t>
            </w:r>
          </w:p>
        </w:tc>
        <w:tc>
          <w:tcPr>
            <w:tcW w:w="4176" w:type="dxa"/>
          </w:tcPr>
          <w:p w14:paraId="252C2EEE"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Загальний (прогнозний) обсяг фінансових ресурсів, необхідних для реалізації програми, усього,</w:t>
            </w:r>
          </w:p>
          <w:p w14:paraId="2B111A9B"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у тому числі:</w:t>
            </w:r>
          </w:p>
        </w:tc>
        <w:tc>
          <w:tcPr>
            <w:tcW w:w="5103" w:type="dxa"/>
          </w:tcPr>
          <w:p w14:paraId="4A368459"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FF0000"/>
                <w:sz w:val="24"/>
                <w:szCs w:val="24"/>
                <w:lang w:val="uk-UA" w:eastAsia="ru-RU"/>
              </w:rPr>
            </w:pPr>
            <w:r w:rsidRPr="00792CE0">
              <w:rPr>
                <w:rFonts w:eastAsia="Times New Roman" w:cs="Times New Roman"/>
                <w:sz w:val="24"/>
                <w:szCs w:val="24"/>
                <w:lang w:val="uk-UA" w:eastAsia="ru-RU"/>
              </w:rPr>
              <w:t>7 300,0 тис. грн.</w:t>
            </w:r>
          </w:p>
        </w:tc>
      </w:tr>
      <w:tr w:rsidR="00792CE0" w:rsidRPr="00792CE0" w14:paraId="2697C882" w14:textId="77777777" w:rsidTr="008955B2">
        <w:tc>
          <w:tcPr>
            <w:tcW w:w="468" w:type="dxa"/>
            <w:vMerge/>
          </w:tcPr>
          <w:p w14:paraId="596E0155"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p>
        </w:tc>
        <w:tc>
          <w:tcPr>
            <w:tcW w:w="4176" w:type="dxa"/>
          </w:tcPr>
          <w:p w14:paraId="6C360579"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кошти державного бюджету</w:t>
            </w:r>
          </w:p>
        </w:tc>
        <w:tc>
          <w:tcPr>
            <w:tcW w:w="5103" w:type="dxa"/>
          </w:tcPr>
          <w:p w14:paraId="6F7CECDD"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w:t>
            </w:r>
          </w:p>
        </w:tc>
      </w:tr>
      <w:tr w:rsidR="00792CE0" w:rsidRPr="00792CE0" w14:paraId="4DD86164" w14:textId="77777777" w:rsidTr="008955B2">
        <w:tc>
          <w:tcPr>
            <w:tcW w:w="468" w:type="dxa"/>
            <w:vMerge/>
          </w:tcPr>
          <w:p w14:paraId="27F3DE32"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p>
        </w:tc>
        <w:tc>
          <w:tcPr>
            <w:tcW w:w="4176" w:type="dxa"/>
          </w:tcPr>
          <w:p w14:paraId="519FFC21" w14:textId="77777777" w:rsidR="00792CE0" w:rsidRPr="00792CE0" w:rsidRDefault="00792CE0" w:rsidP="00792CE0">
            <w:pPr>
              <w:spacing w:after="0"/>
              <w:rPr>
                <w:rFonts w:eastAsia="Times New Roman" w:cs="Times New Roman"/>
                <w:sz w:val="24"/>
                <w:szCs w:val="24"/>
                <w:lang w:val="uk-UA" w:eastAsia="ru-RU"/>
              </w:rPr>
            </w:pPr>
            <w:r w:rsidRPr="00792CE0">
              <w:rPr>
                <w:rFonts w:eastAsia="Times New Roman" w:cs="Times New Roman"/>
                <w:b/>
                <w:sz w:val="24"/>
                <w:szCs w:val="24"/>
                <w:lang w:val="uk-UA" w:eastAsia="ru-RU"/>
              </w:rPr>
              <w:t>кошти бюджету місцевого самоврядування</w:t>
            </w:r>
          </w:p>
        </w:tc>
        <w:tc>
          <w:tcPr>
            <w:tcW w:w="5103" w:type="dxa"/>
          </w:tcPr>
          <w:p w14:paraId="01986146" w14:textId="77777777" w:rsidR="00792CE0" w:rsidRPr="00792CE0" w:rsidRDefault="00792CE0" w:rsidP="00792CE0">
            <w:pPr>
              <w:spacing w:after="0"/>
              <w:rPr>
                <w:rFonts w:eastAsia="Times New Roman" w:cs="Times New Roman"/>
                <w:sz w:val="24"/>
                <w:szCs w:val="24"/>
                <w:lang w:val="uk-UA" w:eastAsia="ru-RU"/>
              </w:rPr>
            </w:pPr>
            <w:r w:rsidRPr="00792CE0">
              <w:rPr>
                <w:rFonts w:eastAsia="Times New Roman" w:cs="Times New Roman"/>
                <w:sz w:val="24"/>
                <w:szCs w:val="24"/>
                <w:lang w:val="uk-UA" w:eastAsia="ru-RU"/>
              </w:rPr>
              <w:t>7 300,0 тис.грн.</w:t>
            </w:r>
          </w:p>
        </w:tc>
      </w:tr>
      <w:tr w:rsidR="00792CE0" w:rsidRPr="00792CE0" w14:paraId="48673738" w14:textId="77777777" w:rsidTr="008955B2">
        <w:trPr>
          <w:trHeight w:val="1512"/>
        </w:trPr>
        <w:tc>
          <w:tcPr>
            <w:tcW w:w="468" w:type="dxa"/>
            <w:vMerge/>
          </w:tcPr>
          <w:p w14:paraId="011D248E"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hanging="120"/>
              <w:jc w:val="center"/>
              <w:rPr>
                <w:rFonts w:eastAsia="Times New Roman" w:cs="Times New Roman"/>
                <w:b/>
                <w:sz w:val="24"/>
                <w:szCs w:val="24"/>
                <w:lang w:val="uk-UA" w:eastAsia="ru-RU"/>
              </w:rPr>
            </w:pPr>
          </w:p>
        </w:tc>
        <w:tc>
          <w:tcPr>
            <w:tcW w:w="4176" w:type="dxa"/>
          </w:tcPr>
          <w:p w14:paraId="561017C1"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sz w:val="24"/>
                <w:szCs w:val="24"/>
                <w:lang w:val="uk-UA" w:eastAsia="ru-RU"/>
              </w:rPr>
            </w:pPr>
            <w:r w:rsidRPr="00792CE0">
              <w:rPr>
                <w:rFonts w:eastAsia="Times New Roman" w:cs="Times New Roman"/>
                <w:b/>
                <w:sz w:val="24"/>
                <w:szCs w:val="24"/>
                <w:lang w:val="uk-UA" w:eastAsia="ru-RU"/>
              </w:rPr>
              <w:t>Основні джерела фінансування програми</w:t>
            </w:r>
          </w:p>
        </w:tc>
        <w:tc>
          <w:tcPr>
            <w:tcW w:w="5103" w:type="dxa"/>
          </w:tcPr>
          <w:p w14:paraId="426C1B7C"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Реалізація програми здійснюватиметься за рахунок коштів місцевого бюджету. Крім того, прогнозується залучення коштів за рахунок інших джерел фінансування, не заборонених чинним законодавством.</w:t>
            </w:r>
          </w:p>
        </w:tc>
      </w:tr>
    </w:tbl>
    <w:p w14:paraId="3ABE2AA6"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b/>
          <w:sz w:val="24"/>
          <w:szCs w:val="24"/>
          <w:lang w:val="uk-UA" w:eastAsia="ru-RU"/>
        </w:rPr>
      </w:pPr>
    </w:p>
    <w:p w14:paraId="2C76EAD6"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 xml:space="preserve">Начальник відділу  земельних  відносин, комунальної </w:t>
      </w:r>
    </w:p>
    <w:p w14:paraId="691BE6FC"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 xml:space="preserve">власності, інфраструктури та житлово–комунального </w:t>
      </w:r>
    </w:p>
    <w:p w14:paraId="6E794A2E" w14:textId="77777777" w:rsidR="00792CE0" w:rsidRPr="00792CE0" w:rsidRDefault="00792CE0" w:rsidP="00792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 w:val="24"/>
          <w:szCs w:val="24"/>
          <w:lang w:val="uk-UA" w:eastAsia="ru-RU"/>
        </w:rPr>
      </w:pPr>
      <w:r w:rsidRPr="00792CE0">
        <w:rPr>
          <w:rFonts w:eastAsia="Times New Roman" w:cs="Times New Roman"/>
          <w:sz w:val="24"/>
          <w:szCs w:val="24"/>
          <w:lang w:val="uk-UA" w:eastAsia="ru-RU"/>
        </w:rPr>
        <w:t>господарства Великосеверинівської сільської ради                                    Л.КОСАРЧУК</w:t>
      </w:r>
    </w:p>
    <w:p w14:paraId="3E1FB17C" w14:textId="77777777" w:rsidR="00792CE0" w:rsidRPr="00792CE0" w:rsidRDefault="00792CE0" w:rsidP="00792CE0">
      <w:pPr>
        <w:spacing w:after="0"/>
        <w:contextualSpacing/>
        <w:jc w:val="center"/>
        <w:rPr>
          <w:rFonts w:eastAsia="Times New Roman" w:cs="Times New Roman"/>
          <w:b/>
          <w:szCs w:val="28"/>
          <w:lang w:val="uk-UA" w:eastAsia="ru-RU"/>
        </w:rPr>
      </w:pPr>
    </w:p>
    <w:p w14:paraId="5A910FBD" w14:textId="77777777" w:rsidR="00792CE0" w:rsidRPr="00792CE0" w:rsidRDefault="00792CE0" w:rsidP="00792CE0">
      <w:pPr>
        <w:spacing w:after="0"/>
        <w:rPr>
          <w:rFonts w:eastAsia="Times New Roman" w:cs="Times New Roman"/>
          <w:sz w:val="20"/>
          <w:szCs w:val="20"/>
          <w:lang w:val="uk-UA"/>
        </w:rPr>
      </w:pPr>
      <w:r w:rsidRPr="00792CE0">
        <w:rPr>
          <w:rFonts w:eastAsia="Times New Roman" w:cs="Times New Roman"/>
          <w:sz w:val="20"/>
          <w:szCs w:val="20"/>
          <w:vertAlign w:val="superscript"/>
          <w:lang w:val="uk-UA"/>
        </w:rPr>
        <w:t>1</w:t>
      </w:r>
      <w:r w:rsidRPr="00792CE0">
        <w:rPr>
          <w:rFonts w:eastAsia="Times New Roman" w:cs="Times New Roman"/>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0F2B9CDB" w14:textId="77777777" w:rsidR="00855760" w:rsidRDefault="00792CE0" w:rsidP="00792CE0">
      <w:pPr>
        <w:autoSpaceDE w:val="0"/>
        <w:autoSpaceDN w:val="0"/>
        <w:adjustRightInd w:val="0"/>
        <w:spacing w:after="0"/>
        <w:jc w:val="both"/>
        <w:rPr>
          <w:rFonts w:eastAsia="Times New Roman" w:cs="Times New Roman"/>
          <w:szCs w:val="28"/>
          <w:lang w:val="uk-UA" w:eastAsia="uk-UA"/>
        </w:rPr>
      </w:pPr>
      <w:r w:rsidRPr="00792CE0">
        <w:rPr>
          <w:rFonts w:eastAsia="Times New Roman" w:cs="Times New Roman"/>
          <w:szCs w:val="28"/>
          <w:lang w:val="uk-UA" w:eastAsia="uk-UA"/>
        </w:rPr>
        <w:t xml:space="preserve">                                                                                     </w:t>
      </w:r>
    </w:p>
    <w:p w14:paraId="3ABF2374" w14:textId="77777777" w:rsidR="00855760" w:rsidRDefault="00855760" w:rsidP="00792CE0">
      <w:pPr>
        <w:autoSpaceDE w:val="0"/>
        <w:autoSpaceDN w:val="0"/>
        <w:adjustRightInd w:val="0"/>
        <w:spacing w:after="0"/>
        <w:jc w:val="both"/>
        <w:rPr>
          <w:rFonts w:eastAsia="Times New Roman" w:cs="Times New Roman"/>
          <w:szCs w:val="28"/>
          <w:lang w:val="uk-UA" w:eastAsia="uk-UA"/>
        </w:rPr>
      </w:pPr>
    </w:p>
    <w:p w14:paraId="0A15BE13" w14:textId="172D2A5E" w:rsidR="00792CE0" w:rsidRPr="00792CE0" w:rsidRDefault="00792CE0" w:rsidP="00855760">
      <w:pPr>
        <w:autoSpaceDE w:val="0"/>
        <w:autoSpaceDN w:val="0"/>
        <w:adjustRightInd w:val="0"/>
        <w:spacing w:after="0"/>
        <w:ind w:left="5206" w:firstLine="708"/>
        <w:jc w:val="both"/>
        <w:rPr>
          <w:rFonts w:eastAsia="Times New Roman" w:cs="Times New Roman"/>
          <w:szCs w:val="28"/>
          <w:lang w:val="uk-UA" w:eastAsia="uk-UA"/>
        </w:rPr>
      </w:pPr>
      <w:r w:rsidRPr="00792CE0">
        <w:rPr>
          <w:rFonts w:eastAsia="Times New Roman" w:cs="Times New Roman"/>
          <w:szCs w:val="28"/>
          <w:lang w:val="uk-UA" w:eastAsia="uk-UA"/>
        </w:rPr>
        <w:lastRenderedPageBreak/>
        <w:t>Додаток</w:t>
      </w:r>
    </w:p>
    <w:p w14:paraId="7F298E67" w14:textId="77777777" w:rsidR="00792CE0" w:rsidRPr="00792CE0" w:rsidRDefault="00792CE0" w:rsidP="00792CE0">
      <w:pPr>
        <w:tabs>
          <w:tab w:val="left" w:leader="underscore" w:pos="8522"/>
        </w:tabs>
        <w:autoSpaceDE w:val="0"/>
        <w:autoSpaceDN w:val="0"/>
        <w:adjustRightInd w:val="0"/>
        <w:spacing w:before="14" w:after="0"/>
        <w:ind w:left="5914"/>
        <w:rPr>
          <w:rFonts w:eastAsia="Times New Roman" w:cs="Times New Roman"/>
          <w:szCs w:val="28"/>
          <w:lang w:val="uk-UA" w:eastAsia="uk-UA"/>
        </w:rPr>
      </w:pPr>
      <w:r w:rsidRPr="00792CE0">
        <w:rPr>
          <w:rFonts w:eastAsia="Times New Roman" w:cs="Times New Roman"/>
          <w:szCs w:val="28"/>
          <w:lang w:val="uk-UA" w:eastAsia="uk-UA"/>
        </w:rPr>
        <w:t>до рішення сесії</w:t>
      </w:r>
    </w:p>
    <w:p w14:paraId="78490BC3" w14:textId="08982E97" w:rsidR="00792CE0" w:rsidRPr="00792CE0" w:rsidRDefault="00792CE0" w:rsidP="00792CE0">
      <w:pPr>
        <w:tabs>
          <w:tab w:val="left" w:leader="underscore" w:pos="6763"/>
          <w:tab w:val="left" w:leader="underscore" w:pos="8100"/>
          <w:tab w:val="left" w:leader="underscore" w:pos="9686"/>
        </w:tabs>
        <w:autoSpaceDE w:val="0"/>
        <w:autoSpaceDN w:val="0"/>
        <w:adjustRightInd w:val="0"/>
        <w:spacing w:after="0" w:line="319" w:lineRule="exact"/>
        <w:ind w:left="5911"/>
        <w:rPr>
          <w:rFonts w:eastAsia="Times New Roman" w:cs="Times New Roman"/>
          <w:szCs w:val="28"/>
          <w:lang w:val="uk-UA" w:eastAsia="uk-UA"/>
        </w:rPr>
      </w:pPr>
      <w:r w:rsidRPr="00792CE0">
        <w:rPr>
          <w:rFonts w:eastAsia="Times New Roman" w:cs="Times New Roman"/>
          <w:szCs w:val="28"/>
          <w:lang w:val="uk-UA" w:eastAsia="uk-UA"/>
        </w:rPr>
        <w:t>Великосеверинівської сільської  ради</w:t>
      </w:r>
      <w:r w:rsidRPr="00792CE0">
        <w:rPr>
          <w:rFonts w:eastAsia="Times New Roman" w:cs="Times New Roman"/>
          <w:szCs w:val="28"/>
          <w:lang w:val="uk-UA" w:eastAsia="uk-UA"/>
        </w:rPr>
        <w:br/>
        <w:t>від «</w:t>
      </w:r>
      <w:r w:rsidR="00855760">
        <w:rPr>
          <w:rFonts w:eastAsia="Times New Roman" w:cs="Times New Roman"/>
          <w:szCs w:val="28"/>
          <w:lang w:val="uk-UA" w:eastAsia="uk-UA"/>
        </w:rPr>
        <w:t>29</w:t>
      </w:r>
      <w:r w:rsidRPr="00792CE0">
        <w:rPr>
          <w:rFonts w:eastAsia="Times New Roman" w:cs="Times New Roman"/>
          <w:szCs w:val="28"/>
          <w:lang w:val="uk-UA" w:eastAsia="uk-UA"/>
        </w:rPr>
        <w:t>»</w:t>
      </w:r>
      <w:r w:rsidR="00855760">
        <w:rPr>
          <w:rFonts w:eastAsia="Times New Roman" w:cs="Times New Roman"/>
          <w:szCs w:val="28"/>
          <w:lang w:val="uk-UA" w:eastAsia="uk-UA"/>
        </w:rPr>
        <w:t xml:space="preserve"> червня </w:t>
      </w:r>
      <w:r w:rsidRPr="00792CE0">
        <w:rPr>
          <w:rFonts w:eastAsia="Times New Roman" w:cs="Times New Roman"/>
          <w:szCs w:val="28"/>
          <w:lang w:val="uk-UA" w:eastAsia="uk-UA"/>
        </w:rPr>
        <w:t>20</w:t>
      </w:r>
      <w:r w:rsidR="00855760">
        <w:rPr>
          <w:rFonts w:eastAsia="Times New Roman" w:cs="Times New Roman"/>
          <w:szCs w:val="28"/>
          <w:lang w:val="uk-UA" w:eastAsia="uk-UA"/>
        </w:rPr>
        <w:t>23</w:t>
      </w:r>
      <w:r w:rsidRPr="00792CE0">
        <w:rPr>
          <w:rFonts w:eastAsia="Times New Roman" w:cs="Times New Roman"/>
          <w:szCs w:val="28"/>
          <w:lang w:val="uk-UA" w:eastAsia="uk-UA"/>
        </w:rPr>
        <w:t xml:space="preserve"> №</w:t>
      </w:r>
      <w:r w:rsidR="00855760">
        <w:rPr>
          <w:rFonts w:eastAsia="Times New Roman" w:cs="Times New Roman"/>
          <w:szCs w:val="28"/>
          <w:lang w:val="uk-UA" w:eastAsia="uk-UA"/>
        </w:rPr>
        <w:t>1349</w:t>
      </w:r>
      <w:r w:rsidRPr="00792CE0">
        <w:rPr>
          <w:rFonts w:eastAsia="Times New Roman" w:cs="Times New Roman"/>
          <w:szCs w:val="28"/>
          <w:lang w:val="uk-UA" w:eastAsia="uk-UA"/>
        </w:rPr>
        <w:tab/>
      </w:r>
    </w:p>
    <w:p w14:paraId="25552BE8" w14:textId="77777777" w:rsidR="00792CE0" w:rsidRPr="00792CE0" w:rsidRDefault="00792CE0" w:rsidP="00792CE0">
      <w:pPr>
        <w:autoSpaceDE w:val="0"/>
        <w:autoSpaceDN w:val="0"/>
        <w:adjustRightInd w:val="0"/>
        <w:spacing w:after="0" w:line="240" w:lineRule="exact"/>
        <w:ind w:left="1666" w:right="1603"/>
        <w:jc w:val="center"/>
        <w:rPr>
          <w:rFonts w:eastAsia="Times New Roman" w:cs="Times New Roman"/>
          <w:szCs w:val="28"/>
          <w:lang w:val="uk-UA" w:eastAsia="ru-RU"/>
        </w:rPr>
      </w:pPr>
    </w:p>
    <w:p w14:paraId="4F8224B1" w14:textId="77777777" w:rsidR="00792CE0" w:rsidRPr="00792CE0" w:rsidRDefault="00792CE0" w:rsidP="00792CE0">
      <w:pPr>
        <w:autoSpaceDE w:val="0"/>
        <w:autoSpaceDN w:val="0"/>
        <w:adjustRightInd w:val="0"/>
        <w:spacing w:after="0" w:line="240" w:lineRule="exact"/>
        <w:ind w:left="1666" w:right="1603"/>
        <w:jc w:val="center"/>
        <w:rPr>
          <w:rFonts w:eastAsia="Times New Roman" w:cs="Times New Roman"/>
          <w:szCs w:val="28"/>
          <w:lang w:val="uk-UA" w:eastAsia="ru-RU"/>
        </w:rPr>
      </w:pPr>
    </w:p>
    <w:p w14:paraId="4EC68A18" w14:textId="77777777" w:rsidR="00792CE0" w:rsidRPr="00792CE0" w:rsidRDefault="00792CE0" w:rsidP="00792CE0">
      <w:pPr>
        <w:autoSpaceDE w:val="0"/>
        <w:autoSpaceDN w:val="0"/>
        <w:adjustRightInd w:val="0"/>
        <w:spacing w:before="170" w:after="0" w:line="312" w:lineRule="exact"/>
        <w:ind w:left="1666" w:right="1603"/>
        <w:jc w:val="center"/>
        <w:rPr>
          <w:rFonts w:eastAsia="Times New Roman" w:cs="Times New Roman"/>
          <w:b/>
          <w:bCs/>
          <w:szCs w:val="28"/>
          <w:lang w:val="uk-UA" w:eastAsia="uk-UA"/>
        </w:rPr>
      </w:pPr>
      <w:r w:rsidRPr="00792CE0">
        <w:rPr>
          <w:rFonts w:eastAsia="Times New Roman" w:cs="Times New Roman"/>
          <w:b/>
          <w:bCs/>
          <w:szCs w:val="28"/>
          <w:lang w:val="uk-UA" w:eastAsia="uk-UA"/>
        </w:rPr>
        <w:t xml:space="preserve">Програма </w:t>
      </w:r>
    </w:p>
    <w:p w14:paraId="31AC94DC" w14:textId="77777777" w:rsidR="00792CE0" w:rsidRPr="00792CE0" w:rsidRDefault="00792CE0" w:rsidP="00792CE0">
      <w:pPr>
        <w:autoSpaceDE w:val="0"/>
        <w:autoSpaceDN w:val="0"/>
        <w:adjustRightInd w:val="0"/>
        <w:spacing w:before="170" w:after="0" w:line="312" w:lineRule="exact"/>
        <w:ind w:left="1666" w:right="1603"/>
        <w:jc w:val="center"/>
        <w:rPr>
          <w:rFonts w:eastAsia="Times New Roman" w:cs="Times New Roman"/>
          <w:bCs/>
          <w:szCs w:val="28"/>
          <w:lang w:val="uk-UA" w:eastAsia="uk-UA"/>
        </w:rPr>
      </w:pPr>
      <w:r w:rsidRPr="00792CE0">
        <w:rPr>
          <w:rFonts w:eastAsia="Times New Roman" w:cs="Times New Roman"/>
          <w:b/>
          <w:szCs w:val="28"/>
          <w:lang w:val="uk-UA" w:eastAsia="uk-UA"/>
        </w:rPr>
        <w:t>«Експлуатація  та технічне обслуговування житлового фонду Великосеверинівської сільської ради» на 2023-2025 роки</w:t>
      </w:r>
    </w:p>
    <w:p w14:paraId="44D7831B" w14:textId="77777777" w:rsidR="00792CE0" w:rsidRPr="00792CE0" w:rsidRDefault="00792CE0" w:rsidP="00792CE0">
      <w:pPr>
        <w:autoSpaceDE w:val="0"/>
        <w:autoSpaceDN w:val="0"/>
        <w:adjustRightInd w:val="0"/>
        <w:spacing w:after="0" w:line="240" w:lineRule="exact"/>
        <w:ind w:left="4080"/>
        <w:rPr>
          <w:rFonts w:eastAsia="Times New Roman" w:cs="Times New Roman"/>
          <w:b/>
          <w:szCs w:val="28"/>
          <w:lang w:val="uk-UA" w:eastAsia="ru-RU"/>
        </w:rPr>
      </w:pPr>
    </w:p>
    <w:p w14:paraId="1ACD6BB7" w14:textId="77777777" w:rsidR="00792CE0" w:rsidRPr="00792CE0" w:rsidRDefault="00792CE0" w:rsidP="00792CE0">
      <w:pPr>
        <w:autoSpaceDE w:val="0"/>
        <w:autoSpaceDN w:val="0"/>
        <w:adjustRightInd w:val="0"/>
        <w:spacing w:after="0" w:line="240" w:lineRule="exact"/>
        <w:ind w:left="4080"/>
        <w:rPr>
          <w:rFonts w:eastAsia="Times New Roman" w:cs="Times New Roman"/>
          <w:szCs w:val="28"/>
          <w:lang w:val="uk-UA" w:eastAsia="ru-RU"/>
        </w:rPr>
      </w:pPr>
    </w:p>
    <w:p w14:paraId="55AA1B34" w14:textId="77777777" w:rsidR="00792CE0" w:rsidRPr="00792CE0" w:rsidRDefault="00792CE0" w:rsidP="00792CE0">
      <w:pPr>
        <w:autoSpaceDE w:val="0"/>
        <w:autoSpaceDN w:val="0"/>
        <w:adjustRightInd w:val="0"/>
        <w:spacing w:before="72" w:after="0"/>
        <w:ind w:left="4080"/>
        <w:rPr>
          <w:rFonts w:eastAsia="Times New Roman" w:cs="Times New Roman"/>
          <w:b/>
          <w:bCs/>
          <w:szCs w:val="28"/>
          <w:lang w:val="uk-UA" w:eastAsia="uk-UA"/>
        </w:rPr>
      </w:pPr>
      <w:r w:rsidRPr="00792CE0">
        <w:rPr>
          <w:rFonts w:eastAsia="Times New Roman" w:cs="Times New Roman"/>
          <w:b/>
          <w:bCs/>
          <w:szCs w:val="28"/>
          <w:lang w:val="uk-UA" w:eastAsia="uk-UA"/>
        </w:rPr>
        <w:t>Мета програми</w:t>
      </w:r>
    </w:p>
    <w:p w14:paraId="79E27DEB" w14:textId="77777777" w:rsidR="00792CE0" w:rsidRPr="00792CE0" w:rsidRDefault="00792CE0" w:rsidP="00792CE0">
      <w:pPr>
        <w:spacing w:after="0"/>
        <w:ind w:firstLine="851"/>
        <w:jc w:val="both"/>
        <w:rPr>
          <w:rFonts w:eastAsia="Times New Roman" w:cs="Times New Roman"/>
          <w:szCs w:val="28"/>
          <w:lang w:val="uk-UA" w:eastAsia="uk-UA"/>
        </w:rPr>
      </w:pPr>
      <w:r w:rsidRPr="00792CE0">
        <w:rPr>
          <w:rFonts w:eastAsia="Times New Roman" w:cs="Times New Roman"/>
          <w:szCs w:val="28"/>
          <w:lang w:val="uk-UA" w:eastAsia="ru-RU"/>
        </w:rPr>
        <w:t>Програма «Експлуатація та технічне обслуговування житлового фонду Великосеверинівської сільської ради» на 2023-2025  роки (далі – Програма) розроблена з метою комплексного розвитку житлового фонду сільської ради, збереження та належного його утримання.</w:t>
      </w:r>
      <w:r w:rsidRPr="00792CE0">
        <w:rPr>
          <w:rFonts w:eastAsia="Times New Roman" w:cs="Times New Roman"/>
          <w:szCs w:val="28"/>
          <w:lang w:val="uk-UA" w:eastAsia="uk-UA"/>
        </w:rPr>
        <w:t xml:space="preserve">  </w:t>
      </w:r>
    </w:p>
    <w:p w14:paraId="01058D05" w14:textId="77777777" w:rsidR="00792CE0" w:rsidRPr="00792CE0" w:rsidRDefault="00792CE0" w:rsidP="00792CE0">
      <w:pPr>
        <w:spacing w:after="0"/>
        <w:ind w:firstLine="851"/>
        <w:jc w:val="both"/>
        <w:rPr>
          <w:rFonts w:eastAsia="Times New Roman" w:cs="Times New Roman"/>
          <w:szCs w:val="28"/>
          <w:lang w:val="uk-UA" w:eastAsia="uk-UA"/>
        </w:rPr>
      </w:pPr>
      <w:r w:rsidRPr="00792CE0">
        <w:rPr>
          <w:rFonts w:eastAsia="Times New Roman" w:cs="Times New Roman"/>
          <w:szCs w:val="28"/>
          <w:lang w:val="uk-UA" w:eastAsia="uk-UA"/>
        </w:rPr>
        <w:t>Підвищення експлуатаційних властивостей житлового фонду, утримання його у належному стані, забезпечення його надійності та безпечної експлуатації, покращення умов проживання мешканців сіл громади.</w:t>
      </w:r>
    </w:p>
    <w:p w14:paraId="4CFFBAFA" w14:textId="77777777" w:rsidR="00792CE0" w:rsidRPr="00792CE0" w:rsidRDefault="00792CE0" w:rsidP="00792CE0">
      <w:pPr>
        <w:spacing w:after="0"/>
        <w:jc w:val="both"/>
        <w:rPr>
          <w:rFonts w:eastAsia="Times New Roman" w:cs="Times New Roman"/>
          <w:szCs w:val="28"/>
          <w:lang w:val="uk-UA" w:eastAsia="ru-RU"/>
        </w:rPr>
      </w:pPr>
      <w:r w:rsidRPr="00792CE0">
        <w:rPr>
          <w:rFonts w:eastAsia="Times New Roman" w:cs="Times New Roman"/>
          <w:szCs w:val="28"/>
          <w:lang w:val="uk-UA" w:eastAsia="ru-RU"/>
        </w:rPr>
        <w:t>Терміни, які застосовуються у Програмі мають наступні значення:</w:t>
      </w:r>
    </w:p>
    <w:p w14:paraId="09B4F193" w14:textId="77777777" w:rsidR="00792CE0" w:rsidRPr="00792CE0" w:rsidRDefault="00792CE0" w:rsidP="00792CE0">
      <w:pPr>
        <w:spacing w:after="0"/>
        <w:jc w:val="both"/>
        <w:rPr>
          <w:rFonts w:eastAsia="Times New Roman" w:cs="Times New Roman"/>
          <w:szCs w:val="28"/>
          <w:lang w:val="uk-UA" w:eastAsia="ru-RU"/>
        </w:rPr>
      </w:pPr>
      <w:r w:rsidRPr="00792CE0">
        <w:rPr>
          <w:rFonts w:eastAsia="Times New Roman" w:cs="Times New Roman"/>
          <w:szCs w:val="28"/>
          <w:lang w:val="uk-UA" w:eastAsia="ru-RU"/>
        </w:rPr>
        <w:t>– </w:t>
      </w:r>
      <w:r w:rsidRPr="00792CE0">
        <w:rPr>
          <w:rFonts w:eastAsia="Times New Roman" w:cs="Times New Roman"/>
          <w:i/>
          <w:iCs/>
          <w:color w:val="1D1D1B"/>
          <w:szCs w:val="28"/>
          <w:lang w:val="uk-UA" w:eastAsia="ru-RU"/>
        </w:rPr>
        <w:t>капітальний ремонт</w:t>
      </w:r>
      <w:r w:rsidRPr="00792CE0">
        <w:rPr>
          <w:rFonts w:eastAsia="Times New Roman" w:cs="Times New Roman"/>
          <w:szCs w:val="28"/>
          <w:lang w:val="uk-UA" w:eastAsia="ru-RU"/>
        </w:rPr>
        <w:t> – комплекс ремонтно-будівельних робіт, який передбачає заміну, відновлення та модернізацію конструкцій і обладнання будівель у зв’язку з їх фізичною зношеністю та руйнуванням, поліпшення експлуатаційних показників, а також покращення планування будівлі і благоустрою території, без зміни будівельних габаритів об’єкта;</w:t>
      </w:r>
    </w:p>
    <w:p w14:paraId="7DA450CB" w14:textId="77777777" w:rsidR="00792CE0" w:rsidRPr="00792CE0" w:rsidRDefault="00792CE0" w:rsidP="00792CE0">
      <w:pPr>
        <w:spacing w:after="0"/>
        <w:jc w:val="both"/>
        <w:rPr>
          <w:rFonts w:eastAsia="Times New Roman" w:cs="Times New Roman"/>
          <w:szCs w:val="28"/>
          <w:lang w:val="uk-UA" w:eastAsia="ru-RU"/>
        </w:rPr>
      </w:pPr>
      <w:r w:rsidRPr="00792CE0">
        <w:rPr>
          <w:rFonts w:eastAsia="Times New Roman" w:cs="Times New Roman"/>
          <w:szCs w:val="28"/>
          <w:lang w:val="uk-UA" w:eastAsia="ru-RU"/>
        </w:rPr>
        <w:t> – </w:t>
      </w:r>
      <w:r w:rsidRPr="00792CE0">
        <w:rPr>
          <w:rFonts w:eastAsia="Times New Roman" w:cs="Times New Roman"/>
          <w:i/>
          <w:iCs/>
          <w:color w:val="1D1D1B"/>
          <w:szCs w:val="28"/>
          <w:lang w:val="uk-UA" w:eastAsia="ru-RU"/>
        </w:rPr>
        <w:t>поточний ремонт</w:t>
      </w:r>
      <w:r w:rsidRPr="00792CE0">
        <w:rPr>
          <w:rFonts w:eastAsia="Times New Roman" w:cs="Times New Roman"/>
          <w:szCs w:val="28"/>
          <w:lang w:val="uk-UA" w:eastAsia="ru-RU"/>
        </w:rPr>
        <w:t>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w:t>
      </w:r>
    </w:p>
    <w:p w14:paraId="23BC6506" w14:textId="77777777" w:rsidR="00792CE0" w:rsidRPr="00792CE0" w:rsidRDefault="00792CE0" w:rsidP="00792CE0">
      <w:pPr>
        <w:spacing w:after="0"/>
        <w:jc w:val="both"/>
        <w:rPr>
          <w:rFonts w:eastAsia="Times New Roman" w:cs="Times New Roman"/>
          <w:szCs w:val="28"/>
          <w:lang w:val="uk-UA" w:eastAsia="ru-RU"/>
        </w:rPr>
      </w:pPr>
      <w:r w:rsidRPr="00792CE0">
        <w:rPr>
          <w:rFonts w:eastAsia="Times New Roman" w:cs="Times New Roman"/>
          <w:szCs w:val="28"/>
          <w:lang w:val="uk-UA" w:eastAsia="ru-RU"/>
        </w:rPr>
        <w:t>– </w:t>
      </w:r>
      <w:r w:rsidRPr="00792CE0">
        <w:rPr>
          <w:rFonts w:eastAsia="Times New Roman" w:cs="Times New Roman"/>
          <w:i/>
          <w:iCs/>
          <w:color w:val="1D1D1B"/>
          <w:szCs w:val="28"/>
          <w:lang w:val="uk-UA" w:eastAsia="ru-RU"/>
        </w:rPr>
        <w:t>співвласник багатоквартирного житлового будинку</w:t>
      </w:r>
      <w:r w:rsidRPr="00792CE0">
        <w:rPr>
          <w:rFonts w:eastAsia="Times New Roman" w:cs="Times New Roman"/>
          <w:szCs w:val="28"/>
          <w:lang w:val="uk-UA" w:eastAsia="ru-RU"/>
        </w:rPr>
        <w:t> (далі – Співвласник) – власник квартири або нежитлового приміщення у багатоквартирному житловому будинку;</w:t>
      </w:r>
    </w:p>
    <w:p w14:paraId="0D7C529A" w14:textId="77777777" w:rsidR="00792CE0" w:rsidRPr="00792CE0" w:rsidRDefault="00792CE0" w:rsidP="00792CE0">
      <w:pPr>
        <w:spacing w:after="0"/>
        <w:jc w:val="both"/>
        <w:rPr>
          <w:rFonts w:eastAsia="Times New Roman" w:cs="Times New Roman"/>
          <w:szCs w:val="28"/>
          <w:lang w:val="uk-UA" w:eastAsia="ru-RU"/>
        </w:rPr>
      </w:pPr>
      <w:r w:rsidRPr="00792CE0">
        <w:rPr>
          <w:rFonts w:eastAsia="Times New Roman" w:cs="Times New Roman"/>
          <w:i/>
          <w:iCs/>
          <w:color w:val="1D1D1B"/>
          <w:szCs w:val="28"/>
          <w:lang w:val="uk-UA" w:eastAsia="ru-RU"/>
        </w:rPr>
        <w:t>– спільне майно багатоквартирного будинку</w:t>
      </w:r>
      <w:r w:rsidRPr="00792CE0">
        <w:rPr>
          <w:rFonts w:eastAsia="Times New Roman" w:cs="Times New Roman"/>
          <w:szCs w:val="28"/>
          <w:lang w:val="uk-UA" w:eastAsia="ru-RU"/>
        </w:rPr>
        <w:t> –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співвласників багатоквартирного будинку та розташовані на прибудинковій території, а також права на земельну ділянку, на якій розташовані багатоквартирний будинок і належні до нього будівлі та споруди і його прибудинкова територія;</w:t>
      </w:r>
    </w:p>
    <w:p w14:paraId="757992FE" w14:textId="77777777" w:rsidR="00792CE0" w:rsidRPr="00792CE0" w:rsidRDefault="00792CE0" w:rsidP="00792CE0">
      <w:pPr>
        <w:spacing w:after="0"/>
        <w:jc w:val="both"/>
        <w:rPr>
          <w:rFonts w:eastAsia="Times New Roman" w:cs="Times New Roman"/>
          <w:szCs w:val="28"/>
          <w:lang w:val="uk-UA" w:eastAsia="ru-RU"/>
        </w:rPr>
      </w:pPr>
      <w:r w:rsidRPr="00792CE0">
        <w:rPr>
          <w:rFonts w:eastAsia="Times New Roman" w:cs="Times New Roman"/>
          <w:i/>
          <w:iCs/>
          <w:szCs w:val="28"/>
          <w:lang w:val="uk-UA" w:eastAsia="ru-RU"/>
        </w:rPr>
        <w:t>–  уповноважений представник Співвласників</w:t>
      </w:r>
      <w:r w:rsidRPr="00792CE0">
        <w:rPr>
          <w:rFonts w:eastAsia="Times New Roman" w:cs="Times New Roman"/>
          <w:szCs w:val="28"/>
          <w:lang w:val="uk-UA" w:eastAsia="ru-RU"/>
        </w:rPr>
        <w:t xml:space="preserve"> – юридична або фізична особа, яка обрана зборами співвласників багатоквартирного будинку (у якому не створено в установленому порядку ЖБК), статус якої підтверджується рішенням ( протоколом) зборів співвласників, або обраний представник ЖБК на підставі статуту юридичної особи, якій надано повноваження представляти інтереси власників квартир багатоквартирного будинку у відносинах з </w:t>
      </w:r>
      <w:r w:rsidRPr="00792CE0">
        <w:rPr>
          <w:rFonts w:eastAsia="Times New Roman" w:cs="Times New Roman"/>
          <w:szCs w:val="28"/>
          <w:lang w:val="uk-UA" w:eastAsia="ru-RU"/>
        </w:rPr>
        <w:lastRenderedPageBreak/>
        <w:t>органами місцевого самоврядування, державної казначейської служби України, підприємствами, установами, організаціями усіх форм власності, здійснювати будь-які платежі, а також усі інші дії,  пов’язані з проведенням капітального ремонту спільного майна багатоквартирного будинку, відповідно до вимог чинного законодавства;</w:t>
      </w:r>
    </w:p>
    <w:p w14:paraId="54090B31" w14:textId="77777777" w:rsidR="00792CE0" w:rsidRPr="00792CE0" w:rsidRDefault="00792CE0" w:rsidP="00792CE0">
      <w:pPr>
        <w:spacing w:after="0"/>
        <w:ind w:firstLine="993"/>
        <w:jc w:val="both"/>
        <w:rPr>
          <w:rFonts w:eastAsia="Times New Roman" w:cs="Times New Roman"/>
          <w:szCs w:val="28"/>
          <w:lang w:val="uk-UA" w:eastAsia="ru-RU"/>
        </w:rPr>
      </w:pPr>
      <w:r w:rsidRPr="00792CE0">
        <w:rPr>
          <w:rFonts w:eastAsia="Times New Roman" w:cs="Times New Roman"/>
          <w:szCs w:val="28"/>
          <w:lang w:val="uk-UA" w:eastAsia="ru-RU"/>
        </w:rPr>
        <w:t>Інші терміни вживаються у значенні, наведеному в Житловому кодексі України, Законі України «Про особливості здійснення права власності у багатоквартирному будинку».</w:t>
      </w:r>
    </w:p>
    <w:p w14:paraId="79FF2672" w14:textId="77777777" w:rsidR="00792CE0" w:rsidRPr="00792CE0" w:rsidRDefault="00792CE0" w:rsidP="00792CE0">
      <w:pPr>
        <w:spacing w:after="0"/>
        <w:jc w:val="both"/>
        <w:rPr>
          <w:rFonts w:eastAsia="Times New Roman" w:cs="Times New Roman"/>
          <w:b/>
          <w:bCs/>
          <w:szCs w:val="28"/>
          <w:lang w:val="uk-UA" w:eastAsia="uk-UA"/>
        </w:rPr>
      </w:pPr>
      <w:r w:rsidRPr="00792CE0">
        <w:rPr>
          <w:rFonts w:eastAsia="Times New Roman" w:cs="Times New Roman"/>
          <w:b/>
          <w:bCs/>
          <w:szCs w:val="28"/>
          <w:lang w:val="uk-UA" w:eastAsia="uk-UA"/>
        </w:rPr>
        <w:t xml:space="preserve">                                 Завдання, спрямовані на досягнення мети</w:t>
      </w:r>
    </w:p>
    <w:p w14:paraId="4C72E6D6" w14:textId="77777777" w:rsidR="00792CE0" w:rsidRPr="00792CE0" w:rsidRDefault="00792CE0" w:rsidP="00792CE0">
      <w:pPr>
        <w:spacing w:after="0"/>
        <w:ind w:firstLine="851"/>
        <w:jc w:val="both"/>
        <w:rPr>
          <w:rFonts w:eastAsia="Times New Roman" w:cs="Times New Roman"/>
          <w:szCs w:val="28"/>
          <w:lang w:val="uk-UA" w:eastAsia="uk-UA"/>
        </w:rPr>
      </w:pPr>
      <w:r w:rsidRPr="00792CE0">
        <w:rPr>
          <w:rFonts w:eastAsia="Times New Roman" w:cs="Times New Roman"/>
          <w:szCs w:val="28"/>
          <w:lang w:val="uk-UA" w:eastAsia="uk-UA"/>
        </w:rPr>
        <w:t xml:space="preserve">Через багаторічне недостатнє фінансування капітального ремонту житлового фонду та байдужість співвласників щодо технічного стану свого житлового будинку,  роботи проводились в мінімальних обсягах. Це не могло забезпечити підтримку житлового фонду у належному стані, що в свою чергу спричиняє руйнацію та несе загрозу співвласникам, та  мешканцям тих же житлових будинків. </w:t>
      </w:r>
    </w:p>
    <w:p w14:paraId="6F0E90A8" w14:textId="77777777" w:rsidR="00792CE0" w:rsidRPr="00792CE0" w:rsidRDefault="00792CE0" w:rsidP="00792CE0">
      <w:pPr>
        <w:spacing w:after="0"/>
        <w:jc w:val="center"/>
        <w:rPr>
          <w:rFonts w:eastAsia="Times New Roman" w:cs="Times New Roman"/>
          <w:b/>
          <w:szCs w:val="28"/>
          <w:lang w:val="uk-UA" w:eastAsia="ru-RU"/>
        </w:rPr>
      </w:pPr>
      <w:r w:rsidRPr="00792CE0">
        <w:rPr>
          <w:rFonts w:eastAsia="Times New Roman" w:cs="Times New Roman"/>
          <w:b/>
          <w:szCs w:val="28"/>
          <w:lang w:val="uk-UA" w:eastAsia="ru-RU"/>
        </w:rPr>
        <w:t>Пріоритетні завдання Програми:</w:t>
      </w:r>
    </w:p>
    <w:p w14:paraId="1CD072F9" w14:textId="77777777" w:rsidR="00792CE0" w:rsidRPr="00792CE0" w:rsidRDefault="00792CE0" w:rsidP="00792CE0">
      <w:pPr>
        <w:numPr>
          <w:ilvl w:val="0"/>
          <w:numId w:val="1"/>
        </w:numPr>
        <w:spacing w:after="0"/>
        <w:ind w:firstLine="360"/>
        <w:jc w:val="both"/>
        <w:rPr>
          <w:rFonts w:eastAsia="Times New Roman" w:cs="Times New Roman"/>
          <w:szCs w:val="28"/>
          <w:lang w:val="uk-UA" w:eastAsia="uk-UA"/>
        </w:rPr>
      </w:pPr>
      <w:r w:rsidRPr="00792CE0">
        <w:rPr>
          <w:rFonts w:eastAsia="Times New Roman" w:cs="Times New Roman"/>
          <w:szCs w:val="28"/>
          <w:lang w:val="uk-UA" w:eastAsia="uk-UA"/>
        </w:rPr>
        <w:t>технічне обстеження житлових будинків, з метою запобігання надзвичайної ситуації, спричиненої станом будинків;</w:t>
      </w:r>
    </w:p>
    <w:p w14:paraId="03D76A57" w14:textId="77777777" w:rsidR="00792CE0" w:rsidRPr="00792CE0" w:rsidRDefault="00792CE0" w:rsidP="00792CE0">
      <w:pPr>
        <w:numPr>
          <w:ilvl w:val="0"/>
          <w:numId w:val="1"/>
        </w:numPr>
        <w:spacing w:after="0"/>
        <w:ind w:firstLine="360"/>
        <w:jc w:val="both"/>
        <w:rPr>
          <w:rFonts w:eastAsia="Times New Roman" w:cs="Times New Roman"/>
          <w:szCs w:val="28"/>
          <w:lang w:val="uk-UA" w:eastAsia="uk-UA"/>
        </w:rPr>
      </w:pPr>
      <w:r w:rsidRPr="00792CE0">
        <w:rPr>
          <w:rFonts w:eastAsia="Times New Roman" w:cs="Times New Roman"/>
          <w:szCs w:val="28"/>
          <w:lang w:val="uk-UA" w:eastAsia="uk-UA"/>
        </w:rPr>
        <w:t xml:space="preserve">виконання робіт з поточного та капітального ремонту багатоквартирних житлових будинків та гуртожитків, що знаходяться на балансі сільської ради; </w:t>
      </w:r>
    </w:p>
    <w:p w14:paraId="7A1741B3" w14:textId="77777777" w:rsidR="00792CE0" w:rsidRPr="00792CE0" w:rsidRDefault="00792CE0" w:rsidP="00792CE0">
      <w:pPr>
        <w:spacing w:after="0"/>
        <w:ind w:firstLine="284"/>
        <w:jc w:val="both"/>
        <w:rPr>
          <w:rFonts w:eastAsia="Times New Roman" w:cs="Times New Roman"/>
          <w:szCs w:val="28"/>
          <w:lang w:val="uk-UA" w:eastAsia="ru-RU"/>
        </w:rPr>
      </w:pPr>
      <w:r w:rsidRPr="00792CE0">
        <w:rPr>
          <w:rFonts w:eastAsia="Times New Roman" w:cs="Times New Roman"/>
          <w:szCs w:val="28"/>
          <w:lang w:val="uk-UA" w:eastAsia="ru-RU"/>
        </w:rPr>
        <w:t>- підвищення ефективності споживання енергоресурсів;</w:t>
      </w:r>
    </w:p>
    <w:p w14:paraId="694075C6" w14:textId="77777777" w:rsidR="00792CE0" w:rsidRPr="00792CE0" w:rsidRDefault="00792CE0" w:rsidP="00792CE0">
      <w:pPr>
        <w:spacing w:after="0"/>
        <w:ind w:firstLine="284"/>
        <w:jc w:val="both"/>
        <w:rPr>
          <w:rFonts w:eastAsia="Times New Roman" w:cs="Times New Roman"/>
          <w:szCs w:val="28"/>
          <w:lang w:val="uk-UA" w:eastAsia="ru-RU"/>
        </w:rPr>
      </w:pPr>
      <w:r w:rsidRPr="00792CE0">
        <w:rPr>
          <w:rFonts w:eastAsia="Times New Roman" w:cs="Times New Roman"/>
          <w:szCs w:val="28"/>
          <w:lang w:val="uk-UA" w:eastAsia="ru-RU"/>
        </w:rPr>
        <w:t xml:space="preserve">-покращення умов проживання мешканців та технічного стану житлових будинків </w:t>
      </w:r>
      <w:r w:rsidRPr="00792CE0">
        <w:rPr>
          <w:rFonts w:eastAsia="Times New Roman" w:cs="Times New Roman"/>
          <w:szCs w:val="28"/>
          <w:lang w:val="uk-UA" w:eastAsia="uk-UA"/>
        </w:rPr>
        <w:t>та гуртожитків, що знаходяться на балансі сільської ради.</w:t>
      </w:r>
    </w:p>
    <w:p w14:paraId="68F30F9C" w14:textId="77777777" w:rsidR="00792CE0" w:rsidRPr="00792CE0" w:rsidRDefault="00792CE0" w:rsidP="00792CE0">
      <w:pPr>
        <w:spacing w:after="0"/>
        <w:jc w:val="center"/>
        <w:rPr>
          <w:rFonts w:eastAsia="Times New Roman" w:cs="Times New Roman"/>
          <w:b/>
          <w:szCs w:val="28"/>
          <w:lang w:val="uk-UA" w:eastAsia="ru-RU"/>
        </w:rPr>
      </w:pPr>
      <w:r w:rsidRPr="00792CE0">
        <w:rPr>
          <w:rFonts w:eastAsia="Times New Roman" w:cs="Times New Roman"/>
          <w:b/>
          <w:szCs w:val="28"/>
          <w:lang w:val="uk-UA" w:eastAsia="ru-RU"/>
        </w:rPr>
        <w:t>Реалізація Програми передбачає здійснення наступних завдань:</w:t>
      </w:r>
    </w:p>
    <w:p w14:paraId="4FAAB5FA" w14:textId="77777777" w:rsidR="00792CE0" w:rsidRPr="00792CE0" w:rsidRDefault="00792CE0" w:rsidP="00792CE0">
      <w:pPr>
        <w:spacing w:after="0"/>
        <w:ind w:firstLine="284"/>
        <w:jc w:val="both"/>
        <w:rPr>
          <w:rFonts w:eastAsia="Times New Roman" w:cs="Times New Roman"/>
          <w:szCs w:val="28"/>
          <w:lang w:val="uk-UA" w:eastAsia="ru-RU"/>
        </w:rPr>
      </w:pPr>
      <w:r w:rsidRPr="00792CE0">
        <w:rPr>
          <w:rFonts w:eastAsia="Times New Roman" w:cs="Times New Roman"/>
          <w:szCs w:val="28"/>
          <w:lang w:val="uk-UA" w:eastAsia="ru-RU"/>
        </w:rPr>
        <w:t>-залучення мешканців багатоквартирних будинків до спільного утримання майна;</w:t>
      </w:r>
    </w:p>
    <w:p w14:paraId="63141DA5" w14:textId="77777777" w:rsidR="00792CE0" w:rsidRPr="00792CE0" w:rsidRDefault="00792CE0" w:rsidP="00792CE0">
      <w:pPr>
        <w:spacing w:after="0"/>
        <w:ind w:firstLine="284"/>
        <w:jc w:val="both"/>
        <w:rPr>
          <w:rFonts w:eastAsia="Times New Roman" w:cs="Times New Roman"/>
          <w:szCs w:val="28"/>
          <w:lang w:val="uk-UA" w:eastAsia="ru-RU"/>
        </w:rPr>
      </w:pPr>
      <w:r w:rsidRPr="00792CE0">
        <w:rPr>
          <w:rFonts w:eastAsia="Times New Roman" w:cs="Times New Roman"/>
          <w:szCs w:val="28"/>
          <w:lang w:val="uk-UA" w:eastAsia="ru-RU"/>
        </w:rPr>
        <w:t>-термомодернізація житлового фонду;</w:t>
      </w:r>
    </w:p>
    <w:p w14:paraId="15C23D61" w14:textId="77777777" w:rsidR="00792CE0" w:rsidRPr="00792CE0" w:rsidRDefault="00792CE0" w:rsidP="00792CE0">
      <w:pPr>
        <w:spacing w:after="0"/>
        <w:ind w:firstLine="284"/>
        <w:jc w:val="both"/>
        <w:rPr>
          <w:rFonts w:eastAsia="Times New Roman" w:cs="Times New Roman"/>
          <w:szCs w:val="28"/>
          <w:lang w:val="uk-UA" w:eastAsia="ru-RU"/>
        </w:rPr>
      </w:pPr>
      <w:r w:rsidRPr="00792CE0">
        <w:rPr>
          <w:rFonts w:eastAsia="Times New Roman" w:cs="Times New Roman"/>
          <w:szCs w:val="28"/>
          <w:lang w:val="uk-UA" w:eastAsia="ru-RU"/>
        </w:rPr>
        <w:t>-реконструкція / капітальний та поточний ремонт житлового фонду;</w:t>
      </w:r>
    </w:p>
    <w:p w14:paraId="57B95E12" w14:textId="77777777" w:rsidR="00792CE0" w:rsidRPr="00792CE0" w:rsidRDefault="00792CE0" w:rsidP="00792CE0">
      <w:pPr>
        <w:spacing w:after="0"/>
        <w:jc w:val="center"/>
        <w:rPr>
          <w:rFonts w:eastAsia="Times New Roman" w:cs="Times New Roman"/>
          <w:szCs w:val="28"/>
          <w:lang w:val="uk-UA" w:eastAsia="ru-RU"/>
        </w:rPr>
      </w:pPr>
      <w:r w:rsidRPr="00792CE0">
        <w:rPr>
          <w:rFonts w:eastAsia="Times New Roman" w:cs="Times New Roman"/>
          <w:b/>
          <w:bCs/>
          <w:color w:val="1D1D1B"/>
          <w:szCs w:val="28"/>
          <w:lang w:val="uk-UA" w:eastAsia="ru-RU"/>
        </w:rPr>
        <w:t>II.  Склад проблем та напрямки їх вирішення</w:t>
      </w:r>
    </w:p>
    <w:p w14:paraId="7D5ABC57"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 xml:space="preserve">Багатоквартирний житловий фонд  на території Великосеверинівської сільської ради налічує 24 будинки, з яких на балансі сільської ради знаходиться 6 житлових будинків (загальна площа – 3357,8 </w:t>
      </w:r>
      <w:proofErr w:type="spellStart"/>
      <w:r w:rsidRPr="00792CE0">
        <w:rPr>
          <w:rFonts w:eastAsia="Times New Roman" w:cs="Times New Roman"/>
          <w:szCs w:val="28"/>
          <w:lang w:val="uk-UA" w:eastAsia="ru-RU"/>
        </w:rPr>
        <w:t>кв.м</w:t>
      </w:r>
      <w:proofErr w:type="spellEnd"/>
      <w:r w:rsidRPr="00792CE0">
        <w:rPr>
          <w:rFonts w:eastAsia="Times New Roman" w:cs="Times New Roman"/>
          <w:szCs w:val="28"/>
          <w:lang w:val="uk-UA" w:eastAsia="ru-RU"/>
        </w:rPr>
        <w:t>).</w:t>
      </w:r>
    </w:p>
    <w:p w14:paraId="1CF853B6"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Інші будинки знаходяться на балансі підприємств або передані об’єднанням співвласників багатоквартирних будинків (далі – ОСББ) .</w:t>
      </w:r>
    </w:p>
    <w:p w14:paraId="7DB03B90"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 xml:space="preserve">Передача житла у приватну власність громадян з балансів господарюючих структур призвела до спільного володіння власниками багатоквартирних житлових будинків нежилими приміщеннями та загальними конструкціями будівель. </w:t>
      </w:r>
    </w:p>
    <w:p w14:paraId="6CEA0A55"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 xml:space="preserve">Капітальні  та поточні ремонти в таких будинках не проводяться у зв’язку з відсутністю коштів у мешканців цих будинків та можливості надання фінансової підтримки за рахунок бюджетних коштів. В сучасних умовах ринкових стосунків таке житло стає аварійним. </w:t>
      </w:r>
    </w:p>
    <w:p w14:paraId="699B4501"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 xml:space="preserve">Альтернативним варіантом утримання і експлуатації житла, а також реалізації права громадян щодо їх участі у місцевому самоврядуванні є створення ОСББ,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суб'єктів підприємницької діяльності, як фізичних так і юридичних осіб. </w:t>
      </w:r>
    </w:p>
    <w:p w14:paraId="04B32763"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lastRenderedPageBreak/>
        <w:t>На даний час на території Великосеверинівської сільської ради створено: 9 ОСББ та 1 громадське об’єднання для утримання та управління багатоквартирного будинку.</w:t>
      </w:r>
    </w:p>
    <w:p w14:paraId="67FAA348"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Багатоквартирний житловий фонд потребує капітального та поточного ремонту по основним конструктивним елементам.</w:t>
      </w:r>
    </w:p>
    <w:p w14:paraId="1556E257"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Також потребують вирішення питання, які стосуються забезпечення доступності людей з обмеженими фізичними можливостями та інших маломобільних груп населення до житлових будинків. Враховуючи пропозиції представників громадських організацій, людей з інвалідністю, необхідно проводити облаштування елементами доступності (пандусами, поручнями) багатоквартирних будинків, придбання та встановлення підйомників.(додаток)</w:t>
      </w:r>
    </w:p>
    <w:p w14:paraId="4135EDA3"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У зв’язку із численними зверненнями громадян на незадовільний стан основних конструктивів житлових будинків та неспроможність співвласників за власні кошти проводити капітальні ремонти  спільного майна необхідно передбачити в Програмі кошти на аварійно – відновлювальні роботи.</w:t>
      </w:r>
    </w:p>
    <w:p w14:paraId="4CEA4B60"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Для прискорення самоорганізації   Співвласників багатоквартирних будинків щодо самостійного утримання своєї спільної власності необхідно створити дієвий  та прозорий механізм фінансової підтримки мешканців багатоквартирних житлових будинків, котрі беруть на себе відповідальність за утримання власних будинків.</w:t>
      </w:r>
    </w:p>
    <w:p w14:paraId="535A6E73" w14:textId="77777777" w:rsidR="00792CE0" w:rsidRPr="00792CE0" w:rsidRDefault="00792CE0" w:rsidP="00792CE0">
      <w:pPr>
        <w:spacing w:after="0"/>
        <w:jc w:val="center"/>
        <w:rPr>
          <w:rFonts w:eastAsia="Times New Roman" w:cs="Times New Roman"/>
          <w:b/>
          <w:szCs w:val="28"/>
          <w:lang w:val="uk-UA" w:eastAsia="ru-RU"/>
        </w:rPr>
      </w:pPr>
      <w:r w:rsidRPr="00792CE0">
        <w:rPr>
          <w:rFonts w:eastAsia="Times New Roman" w:cs="Times New Roman"/>
          <w:b/>
          <w:szCs w:val="28"/>
          <w:lang w:val="uk-UA" w:eastAsia="ru-RU"/>
        </w:rPr>
        <w:t>Виконання Програми дасть змогу:</w:t>
      </w:r>
    </w:p>
    <w:p w14:paraId="4F4C240B"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-забезпечити реалізацію державної політики у сфері житлового  господарства;</w:t>
      </w:r>
    </w:p>
    <w:p w14:paraId="370F93E9"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-зменшити до рівня експлуатаційної безпеки знос основних фондів у житловому комплексі та витрати при виробництві житлово-комунальних послуг;</w:t>
      </w:r>
    </w:p>
    <w:p w14:paraId="6BAA2A48"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-забезпечити сталу та ефективну роботу підприємств житлового господарства;</w:t>
      </w:r>
    </w:p>
    <w:p w14:paraId="7A2507C9"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-поліпшити якість житлово-комунального обслуговування населення;</w:t>
      </w:r>
    </w:p>
    <w:p w14:paraId="79A89F21"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-створити прозорий механізм взаємодії органів місцевого самоврядування, підприємств та громадськості, спрямований на вирішення проблемних питань у сфері житлового господарства.</w:t>
      </w:r>
    </w:p>
    <w:p w14:paraId="54EDB198" w14:textId="77777777" w:rsidR="00792CE0" w:rsidRPr="00792CE0" w:rsidRDefault="00792CE0" w:rsidP="00792CE0">
      <w:pPr>
        <w:spacing w:after="0"/>
        <w:jc w:val="center"/>
        <w:rPr>
          <w:rFonts w:eastAsia="Times New Roman" w:cs="Times New Roman"/>
          <w:szCs w:val="28"/>
          <w:lang w:val="uk-UA" w:eastAsia="ru-RU"/>
        </w:rPr>
      </w:pPr>
      <w:r w:rsidRPr="00792CE0">
        <w:rPr>
          <w:rFonts w:eastAsia="Times New Roman" w:cs="Times New Roman"/>
          <w:b/>
          <w:bCs/>
          <w:color w:val="1D1D1B"/>
          <w:szCs w:val="28"/>
          <w:lang w:val="uk-UA" w:eastAsia="ru-RU"/>
        </w:rPr>
        <w:t>III.  Джерела фінансування Програми</w:t>
      </w:r>
    </w:p>
    <w:p w14:paraId="3DC2F0C1" w14:textId="77777777" w:rsidR="00792CE0" w:rsidRPr="00792CE0" w:rsidRDefault="00792CE0" w:rsidP="00792CE0">
      <w:pPr>
        <w:spacing w:after="0"/>
        <w:jc w:val="both"/>
        <w:rPr>
          <w:rFonts w:eastAsia="Times New Roman" w:cs="Times New Roman"/>
          <w:szCs w:val="28"/>
          <w:lang w:val="uk-UA" w:eastAsia="ru-RU"/>
        </w:rPr>
      </w:pPr>
      <w:r w:rsidRPr="00792CE0">
        <w:rPr>
          <w:rFonts w:eastAsia="Times New Roman" w:cs="Times New Roman"/>
          <w:szCs w:val="28"/>
          <w:lang w:val="uk-UA" w:eastAsia="ru-RU"/>
        </w:rPr>
        <w:t>Джерелами фінансування заходів Програми є:</w:t>
      </w:r>
    </w:p>
    <w:p w14:paraId="7A9B0276"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кошти місцевого бюджету;</w:t>
      </w:r>
    </w:p>
    <w:p w14:paraId="27BA6DB8"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кошти державного бюджету;</w:t>
      </w:r>
    </w:p>
    <w:p w14:paraId="360FE145"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кошти обласного бюджету;</w:t>
      </w:r>
    </w:p>
    <w:p w14:paraId="1A41DB1A"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кошти співвласників багатоквартирних будинків;</w:t>
      </w:r>
    </w:p>
    <w:p w14:paraId="6B7F2F69" w14:textId="77777777" w:rsidR="00792CE0" w:rsidRPr="00792CE0" w:rsidRDefault="00792CE0" w:rsidP="00792CE0">
      <w:pPr>
        <w:spacing w:after="0"/>
        <w:ind w:firstLine="851"/>
        <w:jc w:val="both"/>
        <w:rPr>
          <w:rFonts w:eastAsia="Times New Roman" w:cs="Times New Roman"/>
          <w:szCs w:val="28"/>
          <w:lang w:val="uk-UA" w:eastAsia="ru-RU"/>
        </w:rPr>
      </w:pPr>
      <w:r w:rsidRPr="00792CE0">
        <w:rPr>
          <w:rFonts w:eastAsia="Times New Roman" w:cs="Times New Roman"/>
          <w:szCs w:val="28"/>
          <w:lang w:val="uk-UA" w:eastAsia="ru-RU"/>
        </w:rPr>
        <w:t>інші джерела, не заборонені законодавством України.</w:t>
      </w:r>
    </w:p>
    <w:p w14:paraId="094ACD7A" w14:textId="77777777" w:rsidR="00792CE0" w:rsidRPr="00792CE0" w:rsidRDefault="00792CE0" w:rsidP="00792CE0">
      <w:pPr>
        <w:shd w:val="clear" w:color="auto" w:fill="FFFFFF"/>
        <w:spacing w:after="0"/>
        <w:rPr>
          <w:rFonts w:ascii="proba_pro_regular" w:eastAsia="Times New Roman" w:hAnsi="proba_pro_regular" w:cs="Times New Roman"/>
          <w:color w:val="1D1D1B"/>
          <w:sz w:val="26"/>
          <w:szCs w:val="26"/>
          <w:lang w:val="uk-UA" w:eastAsia="ru-RU"/>
        </w:rPr>
      </w:pPr>
      <w:r w:rsidRPr="00792CE0">
        <w:rPr>
          <w:rFonts w:ascii="proba_pro_regular" w:eastAsia="Times New Roman" w:hAnsi="proba_pro_regular" w:cs="Times New Roman"/>
          <w:color w:val="1D1D1B"/>
          <w:sz w:val="26"/>
          <w:szCs w:val="26"/>
          <w:lang w:val="uk-UA" w:eastAsia="ru-RU"/>
        </w:rPr>
        <w:br/>
      </w:r>
    </w:p>
    <w:p w14:paraId="15B97E64" w14:textId="77777777" w:rsidR="00792CE0" w:rsidRPr="00792CE0" w:rsidRDefault="00792CE0" w:rsidP="00792CE0">
      <w:pPr>
        <w:shd w:val="clear" w:color="auto" w:fill="FFFFFF"/>
        <w:spacing w:after="360"/>
        <w:ind w:left="5812"/>
        <w:rPr>
          <w:rFonts w:ascii="proba_pro_regular" w:eastAsia="Times New Roman" w:hAnsi="proba_pro_regular" w:cs="Times New Roman"/>
          <w:color w:val="1D1D1B"/>
          <w:sz w:val="26"/>
          <w:szCs w:val="26"/>
          <w:lang w:val="uk-UA"/>
        </w:rPr>
      </w:pPr>
    </w:p>
    <w:p w14:paraId="0832773B" w14:textId="77777777" w:rsidR="00792CE0" w:rsidRPr="00792CE0" w:rsidRDefault="00792CE0" w:rsidP="00792CE0">
      <w:pPr>
        <w:shd w:val="clear" w:color="auto" w:fill="FFFFFF"/>
        <w:spacing w:after="360"/>
        <w:ind w:left="5812"/>
        <w:rPr>
          <w:rFonts w:ascii="proba_pro_regular" w:eastAsia="Times New Roman" w:hAnsi="proba_pro_regular" w:cs="Times New Roman"/>
          <w:color w:val="1D1D1B"/>
          <w:sz w:val="26"/>
          <w:szCs w:val="26"/>
          <w:lang w:val="uk-UA"/>
        </w:rPr>
      </w:pPr>
    </w:p>
    <w:p w14:paraId="6AA66C79" w14:textId="0DBCC504" w:rsidR="00792CE0" w:rsidRPr="00792CE0" w:rsidRDefault="00792CE0" w:rsidP="00792CE0">
      <w:pPr>
        <w:shd w:val="clear" w:color="auto" w:fill="FFFFFF"/>
        <w:spacing w:after="360"/>
        <w:ind w:left="5812"/>
        <w:rPr>
          <w:rFonts w:ascii="proba_pro_regular" w:eastAsia="Times New Roman" w:hAnsi="proba_pro_regular" w:cs="Times New Roman"/>
          <w:color w:val="1D1D1B"/>
          <w:sz w:val="26"/>
          <w:szCs w:val="26"/>
          <w:lang w:val="uk-UA"/>
        </w:rPr>
      </w:pPr>
      <w:r>
        <w:rPr>
          <w:rFonts w:ascii="proba_pro_regular" w:eastAsia="Times New Roman" w:hAnsi="proba_pro_regular" w:cs="Times New Roman"/>
          <w:color w:val="1D1D1B"/>
          <w:sz w:val="26"/>
          <w:szCs w:val="26"/>
          <w:lang w:val="uk-UA"/>
        </w:rPr>
        <w:t>Д</w:t>
      </w:r>
      <w:r w:rsidRPr="00792CE0">
        <w:rPr>
          <w:rFonts w:ascii="proba_pro_regular" w:eastAsia="Times New Roman" w:hAnsi="proba_pro_regular" w:cs="Times New Roman"/>
          <w:color w:val="1D1D1B"/>
          <w:sz w:val="26"/>
          <w:szCs w:val="26"/>
          <w:lang w:val="uk-UA"/>
        </w:rPr>
        <w:t>одаток</w:t>
      </w:r>
      <w:r w:rsidRPr="00792CE0">
        <w:rPr>
          <w:rFonts w:ascii="proba_pro_regular" w:eastAsia="Times New Roman" w:hAnsi="proba_pro_regular" w:cs="Times New Roman"/>
          <w:color w:val="1D1D1B"/>
          <w:sz w:val="26"/>
          <w:szCs w:val="26"/>
          <w:lang w:val="uk-UA"/>
        </w:rPr>
        <w:br/>
        <w:t>до  Програми</w:t>
      </w:r>
    </w:p>
    <w:p w14:paraId="0D9C59E4" w14:textId="77777777" w:rsidR="00792CE0" w:rsidRPr="00792CE0" w:rsidRDefault="00792CE0" w:rsidP="00792CE0">
      <w:pPr>
        <w:autoSpaceDE w:val="0"/>
        <w:autoSpaceDN w:val="0"/>
        <w:adjustRightInd w:val="0"/>
        <w:spacing w:before="170" w:after="0" w:line="312" w:lineRule="exact"/>
        <w:ind w:left="1666" w:right="1603"/>
        <w:jc w:val="center"/>
        <w:rPr>
          <w:rFonts w:ascii="proba_pro_regular" w:eastAsia="Times New Roman" w:hAnsi="proba_pro_regular" w:cs="Times New Roman"/>
          <w:b/>
          <w:bCs/>
          <w:color w:val="1D1D1B"/>
          <w:sz w:val="26"/>
          <w:szCs w:val="26"/>
          <w:lang w:val="uk-UA" w:eastAsia="ru-RU"/>
        </w:rPr>
      </w:pPr>
      <w:r w:rsidRPr="00792CE0">
        <w:rPr>
          <w:rFonts w:ascii="proba_pro_regular" w:eastAsia="Times New Roman" w:hAnsi="proba_pro_regular" w:cs="Times New Roman"/>
          <w:b/>
          <w:bCs/>
          <w:color w:val="1D1D1B"/>
          <w:sz w:val="26"/>
          <w:szCs w:val="26"/>
          <w:lang w:val="uk-UA" w:eastAsia="ru-RU"/>
        </w:rPr>
        <w:t>Фінансування заходів програми</w:t>
      </w:r>
    </w:p>
    <w:p w14:paraId="423143F0" w14:textId="77777777" w:rsidR="00792CE0" w:rsidRPr="00792CE0" w:rsidRDefault="00792CE0" w:rsidP="00792CE0">
      <w:pPr>
        <w:autoSpaceDE w:val="0"/>
        <w:autoSpaceDN w:val="0"/>
        <w:adjustRightInd w:val="0"/>
        <w:spacing w:before="170" w:after="0" w:line="312" w:lineRule="exact"/>
        <w:ind w:left="1666" w:right="1603"/>
        <w:jc w:val="center"/>
        <w:rPr>
          <w:rFonts w:eastAsia="Times New Roman" w:cs="Times New Roman"/>
          <w:bCs/>
          <w:szCs w:val="28"/>
          <w:lang w:val="uk-UA" w:eastAsia="uk-UA"/>
        </w:rPr>
      </w:pPr>
      <w:r w:rsidRPr="00792CE0">
        <w:rPr>
          <w:rFonts w:eastAsia="Times New Roman" w:cs="Times New Roman"/>
          <w:b/>
          <w:szCs w:val="28"/>
          <w:lang w:val="uk-UA" w:eastAsia="uk-UA"/>
        </w:rPr>
        <w:lastRenderedPageBreak/>
        <w:t>«Експлуатація  та технічне обслуговування житлового фонду Великосеверинівської сільської ради» на 2023-2025 роки</w:t>
      </w:r>
    </w:p>
    <w:p w14:paraId="77082C4B" w14:textId="77777777" w:rsidR="00792CE0" w:rsidRPr="00792CE0" w:rsidRDefault="00792CE0" w:rsidP="00792CE0">
      <w:pPr>
        <w:shd w:val="clear" w:color="auto" w:fill="FFFFFF"/>
        <w:spacing w:after="360"/>
        <w:jc w:val="center"/>
        <w:rPr>
          <w:rFonts w:ascii="proba_pro_regular" w:eastAsia="Times New Roman" w:hAnsi="proba_pro_regular" w:cs="Times New Roman"/>
          <w:color w:val="1D1D1B"/>
          <w:sz w:val="26"/>
          <w:szCs w:val="26"/>
          <w:lang w:val="uk-UA"/>
        </w:rPr>
      </w:pPr>
    </w:p>
    <w:tbl>
      <w:tblPr>
        <w:tblW w:w="9189" w:type="dxa"/>
        <w:tblInd w:w="-12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93"/>
        <w:gridCol w:w="3091"/>
        <w:gridCol w:w="1842"/>
        <w:gridCol w:w="1555"/>
        <w:gridCol w:w="1708"/>
      </w:tblGrid>
      <w:tr w:rsidR="00792CE0" w:rsidRPr="00792CE0" w14:paraId="2B215D5B" w14:textId="77777777" w:rsidTr="008955B2">
        <w:tc>
          <w:tcPr>
            <w:tcW w:w="993" w:type="dxa"/>
            <w:vMerge w:val="restart"/>
            <w:tcBorders>
              <w:top w:val="outset" w:sz="6" w:space="0" w:color="auto"/>
              <w:left w:val="outset" w:sz="6" w:space="0" w:color="auto"/>
              <w:right w:val="outset" w:sz="6" w:space="0" w:color="auto"/>
            </w:tcBorders>
            <w:vAlign w:val="center"/>
          </w:tcPr>
          <w:p w14:paraId="0F983ED9" w14:textId="77777777" w:rsidR="00792CE0" w:rsidRPr="00792CE0" w:rsidRDefault="00792CE0" w:rsidP="00792CE0">
            <w:pPr>
              <w:spacing w:after="36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w:t>
            </w:r>
          </w:p>
          <w:p w14:paraId="5EAFB936" w14:textId="77777777" w:rsidR="00792CE0" w:rsidRPr="00792CE0" w:rsidRDefault="00792CE0" w:rsidP="00792CE0">
            <w:pPr>
              <w:spacing w:after="360"/>
              <w:jc w:val="center"/>
              <w:rPr>
                <w:rFonts w:eastAsia="Times New Roman" w:cs="Times New Roman"/>
                <w:sz w:val="20"/>
                <w:szCs w:val="20"/>
                <w:lang w:val="uk-UA" w:eastAsia="ru-RU"/>
              </w:rPr>
            </w:pPr>
            <w:r w:rsidRPr="00792CE0">
              <w:rPr>
                <w:rFonts w:eastAsia="Times New Roman" w:cs="Times New Roman"/>
                <w:b/>
                <w:sz w:val="24"/>
                <w:szCs w:val="24"/>
                <w:lang w:val="uk-UA" w:eastAsia="ru-RU"/>
              </w:rPr>
              <w:t>з/п</w:t>
            </w:r>
          </w:p>
        </w:tc>
        <w:tc>
          <w:tcPr>
            <w:tcW w:w="3091" w:type="dxa"/>
            <w:vMerge w:val="restart"/>
            <w:tcBorders>
              <w:top w:val="outset" w:sz="6" w:space="0" w:color="auto"/>
              <w:left w:val="outset" w:sz="6" w:space="0" w:color="auto"/>
              <w:right w:val="outset" w:sz="6" w:space="0" w:color="auto"/>
            </w:tcBorders>
            <w:vAlign w:val="center"/>
            <w:hideMark/>
          </w:tcPr>
          <w:p w14:paraId="1661372B"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b/>
                <w:bCs/>
                <w:sz w:val="24"/>
                <w:szCs w:val="24"/>
                <w:lang w:val="uk-UA" w:eastAsia="ru-RU"/>
              </w:rPr>
              <w:t>Найменування заходу</w:t>
            </w:r>
          </w:p>
        </w:tc>
        <w:tc>
          <w:tcPr>
            <w:tcW w:w="5105" w:type="dxa"/>
            <w:gridSpan w:val="3"/>
            <w:tcBorders>
              <w:top w:val="outset" w:sz="6" w:space="0" w:color="auto"/>
              <w:left w:val="outset" w:sz="6" w:space="0" w:color="auto"/>
              <w:bottom w:val="outset" w:sz="6" w:space="0" w:color="auto"/>
              <w:right w:val="outset" w:sz="6" w:space="0" w:color="auto"/>
            </w:tcBorders>
            <w:vAlign w:val="center"/>
            <w:hideMark/>
          </w:tcPr>
          <w:p w14:paraId="2A8E2B56"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b/>
                <w:bCs/>
                <w:sz w:val="24"/>
                <w:szCs w:val="24"/>
                <w:lang w:val="uk-UA" w:eastAsia="ru-RU"/>
              </w:rPr>
              <w:t>Орієнтовна вартість, (тис.грн.) за роками</w:t>
            </w:r>
          </w:p>
        </w:tc>
      </w:tr>
      <w:tr w:rsidR="00792CE0" w:rsidRPr="00792CE0" w14:paraId="3C2FD8EC" w14:textId="77777777" w:rsidTr="008955B2">
        <w:tc>
          <w:tcPr>
            <w:tcW w:w="993" w:type="dxa"/>
            <w:vMerge/>
            <w:tcBorders>
              <w:left w:val="outset" w:sz="6" w:space="0" w:color="auto"/>
              <w:bottom w:val="outset" w:sz="6" w:space="0" w:color="auto"/>
              <w:right w:val="outset" w:sz="6" w:space="0" w:color="auto"/>
            </w:tcBorders>
            <w:vAlign w:val="center"/>
          </w:tcPr>
          <w:p w14:paraId="3A07411A" w14:textId="77777777" w:rsidR="00792CE0" w:rsidRPr="00792CE0" w:rsidRDefault="00792CE0" w:rsidP="00792CE0">
            <w:pPr>
              <w:spacing w:after="360"/>
              <w:rPr>
                <w:rFonts w:eastAsia="Times New Roman" w:cs="Times New Roman"/>
                <w:sz w:val="20"/>
                <w:szCs w:val="20"/>
                <w:lang w:val="uk-UA" w:eastAsia="ru-RU"/>
              </w:rPr>
            </w:pPr>
          </w:p>
        </w:tc>
        <w:tc>
          <w:tcPr>
            <w:tcW w:w="3091" w:type="dxa"/>
            <w:vMerge/>
            <w:tcBorders>
              <w:left w:val="outset" w:sz="6" w:space="0" w:color="auto"/>
              <w:bottom w:val="outset" w:sz="6" w:space="0" w:color="auto"/>
              <w:right w:val="outset" w:sz="6" w:space="0" w:color="auto"/>
            </w:tcBorders>
            <w:vAlign w:val="center"/>
            <w:hideMark/>
          </w:tcPr>
          <w:p w14:paraId="43596281" w14:textId="77777777" w:rsidR="00792CE0" w:rsidRPr="00792CE0" w:rsidRDefault="00792CE0" w:rsidP="00792CE0">
            <w:pPr>
              <w:spacing w:after="360"/>
              <w:rPr>
                <w:rFonts w:eastAsia="Times New Roman" w:cs="Times New Roman"/>
                <w:sz w:val="20"/>
                <w:szCs w:val="20"/>
                <w:lang w:val="uk-UA" w:eastAsia="ru-RU"/>
              </w:rPr>
            </w:pPr>
          </w:p>
        </w:tc>
        <w:tc>
          <w:tcPr>
            <w:tcW w:w="1842" w:type="dxa"/>
            <w:tcBorders>
              <w:top w:val="outset" w:sz="6" w:space="0" w:color="auto"/>
              <w:left w:val="outset" w:sz="6" w:space="0" w:color="auto"/>
              <w:bottom w:val="outset" w:sz="6" w:space="0" w:color="auto"/>
              <w:right w:val="outset" w:sz="6" w:space="0" w:color="auto"/>
            </w:tcBorders>
            <w:vAlign w:val="center"/>
            <w:hideMark/>
          </w:tcPr>
          <w:p w14:paraId="5724C375" w14:textId="77777777" w:rsidR="00792CE0" w:rsidRPr="00792CE0" w:rsidRDefault="00792CE0" w:rsidP="00792CE0">
            <w:pPr>
              <w:spacing w:after="36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2023</w:t>
            </w:r>
          </w:p>
        </w:tc>
        <w:tc>
          <w:tcPr>
            <w:tcW w:w="1555" w:type="dxa"/>
            <w:tcBorders>
              <w:top w:val="outset" w:sz="6" w:space="0" w:color="auto"/>
              <w:left w:val="outset" w:sz="6" w:space="0" w:color="auto"/>
              <w:bottom w:val="outset" w:sz="6" w:space="0" w:color="auto"/>
              <w:right w:val="outset" w:sz="6" w:space="0" w:color="auto"/>
            </w:tcBorders>
            <w:vAlign w:val="center"/>
            <w:hideMark/>
          </w:tcPr>
          <w:p w14:paraId="386B3C1E" w14:textId="77777777" w:rsidR="00792CE0" w:rsidRPr="00792CE0" w:rsidRDefault="00792CE0" w:rsidP="00792CE0">
            <w:pPr>
              <w:spacing w:after="36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2024</w:t>
            </w:r>
          </w:p>
        </w:tc>
        <w:tc>
          <w:tcPr>
            <w:tcW w:w="1708" w:type="dxa"/>
            <w:tcBorders>
              <w:top w:val="outset" w:sz="6" w:space="0" w:color="auto"/>
              <w:left w:val="outset" w:sz="6" w:space="0" w:color="auto"/>
              <w:bottom w:val="outset" w:sz="6" w:space="0" w:color="auto"/>
              <w:right w:val="outset" w:sz="6" w:space="0" w:color="auto"/>
            </w:tcBorders>
            <w:vAlign w:val="center"/>
            <w:hideMark/>
          </w:tcPr>
          <w:p w14:paraId="04EE11DC" w14:textId="77777777" w:rsidR="00792CE0" w:rsidRPr="00792CE0" w:rsidRDefault="00792CE0" w:rsidP="00792CE0">
            <w:pPr>
              <w:spacing w:after="36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2025</w:t>
            </w:r>
          </w:p>
        </w:tc>
      </w:tr>
      <w:tr w:rsidR="00792CE0" w:rsidRPr="00792CE0" w14:paraId="7EE14B49" w14:textId="77777777" w:rsidTr="008955B2">
        <w:trPr>
          <w:trHeight w:val="1558"/>
        </w:trPr>
        <w:tc>
          <w:tcPr>
            <w:tcW w:w="993" w:type="dxa"/>
            <w:tcBorders>
              <w:top w:val="outset" w:sz="6" w:space="0" w:color="auto"/>
              <w:left w:val="outset" w:sz="6" w:space="0" w:color="auto"/>
              <w:bottom w:val="outset" w:sz="6" w:space="0" w:color="auto"/>
              <w:right w:val="outset" w:sz="6" w:space="0" w:color="auto"/>
            </w:tcBorders>
            <w:vAlign w:val="center"/>
          </w:tcPr>
          <w:p w14:paraId="12A1B1D3"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sz w:val="24"/>
                <w:szCs w:val="24"/>
                <w:lang w:val="uk-UA" w:eastAsia="ru-RU"/>
              </w:rPr>
              <w:t>1</w:t>
            </w:r>
          </w:p>
        </w:tc>
        <w:tc>
          <w:tcPr>
            <w:tcW w:w="3091" w:type="dxa"/>
            <w:tcBorders>
              <w:top w:val="outset" w:sz="6" w:space="0" w:color="auto"/>
              <w:left w:val="outset" w:sz="6" w:space="0" w:color="auto"/>
              <w:bottom w:val="outset" w:sz="6" w:space="0" w:color="auto"/>
              <w:right w:val="outset" w:sz="6" w:space="0" w:color="auto"/>
            </w:tcBorders>
            <w:vAlign w:val="center"/>
          </w:tcPr>
          <w:p w14:paraId="602FA831" w14:textId="77777777" w:rsidR="00792CE0" w:rsidRPr="00792CE0" w:rsidRDefault="00792CE0" w:rsidP="00792CE0">
            <w:pPr>
              <w:spacing w:after="360"/>
              <w:rPr>
                <w:rFonts w:eastAsia="Times New Roman" w:cs="Times New Roman"/>
                <w:sz w:val="24"/>
                <w:szCs w:val="24"/>
                <w:lang w:val="uk-UA" w:eastAsia="ru-RU"/>
              </w:rPr>
            </w:pPr>
            <w:r w:rsidRPr="00792CE0">
              <w:rPr>
                <w:rFonts w:eastAsia="Times New Roman" w:cs="Times New Roman"/>
                <w:sz w:val="24"/>
                <w:szCs w:val="24"/>
                <w:lang w:val="uk-UA" w:eastAsia="ru-RU"/>
              </w:rPr>
              <w:t>Капітальні та поточні  ремонти  покрівель б</w:t>
            </w:r>
            <w:r w:rsidRPr="00792CE0">
              <w:rPr>
                <w:rFonts w:eastAsia="Times New Roman" w:cs="Times New Roman"/>
                <w:sz w:val="24"/>
                <w:szCs w:val="24"/>
                <w:lang w:val="uk-UA" w:eastAsia="uk-UA"/>
              </w:rPr>
              <w:t>агатоквартирних житлових будинків та гуртожитків, що знаходяться на балансі сільської ради</w:t>
            </w:r>
          </w:p>
        </w:tc>
        <w:tc>
          <w:tcPr>
            <w:tcW w:w="1842" w:type="dxa"/>
            <w:tcBorders>
              <w:top w:val="outset" w:sz="6" w:space="0" w:color="auto"/>
              <w:left w:val="outset" w:sz="6" w:space="0" w:color="auto"/>
              <w:bottom w:val="outset" w:sz="6" w:space="0" w:color="auto"/>
              <w:right w:val="outset" w:sz="6" w:space="0" w:color="auto"/>
            </w:tcBorders>
            <w:vAlign w:val="center"/>
          </w:tcPr>
          <w:p w14:paraId="1F545704"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sz w:val="24"/>
                <w:szCs w:val="24"/>
                <w:lang w:val="uk-UA" w:eastAsia="ru-RU"/>
              </w:rPr>
              <w:t>1 500,0</w:t>
            </w:r>
          </w:p>
        </w:tc>
        <w:tc>
          <w:tcPr>
            <w:tcW w:w="1555" w:type="dxa"/>
            <w:tcBorders>
              <w:top w:val="outset" w:sz="6" w:space="0" w:color="auto"/>
              <w:left w:val="outset" w:sz="6" w:space="0" w:color="auto"/>
              <w:bottom w:val="outset" w:sz="6" w:space="0" w:color="auto"/>
              <w:right w:val="outset" w:sz="6" w:space="0" w:color="auto"/>
            </w:tcBorders>
            <w:vAlign w:val="center"/>
          </w:tcPr>
          <w:p w14:paraId="019AE78F"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sz w:val="24"/>
                <w:szCs w:val="24"/>
                <w:lang w:val="uk-UA" w:eastAsia="ru-RU"/>
              </w:rPr>
              <w:t xml:space="preserve">2 000,0 </w:t>
            </w:r>
          </w:p>
        </w:tc>
        <w:tc>
          <w:tcPr>
            <w:tcW w:w="1708" w:type="dxa"/>
            <w:tcBorders>
              <w:top w:val="outset" w:sz="6" w:space="0" w:color="auto"/>
              <w:left w:val="outset" w:sz="6" w:space="0" w:color="auto"/>
              <w:bottom w:val="outset" w:sz="6" w:space="0" w:color="auto"/>
              <w:right w:val="outset" w:sz="6" w:space="0" w:color="auto"/>
            </w:tcBorders>
            <w:vAlign w:val="center"/>
          </w:tcPr>
          <w:p w14:paraId="2EB207C8"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sz w:val="24"/>
                <w:szCs w:val="24"/>
                <w:lang w:val="uk-UA" w:eastAsia="ru-RU"/>
              </w:rPr>
              <w:t>2 000,0</w:t>
            </w:r>
          </w:p>
        </w:tc>
      </w:tr>
      <w:tr w:rsidR="00792CE0" w:rsidRPr="00792CE0" w14:paraId="1157554F" w14:textId="77777777" w:rsidTr="008955B2">
        <w:tc>
          <w:tcPr>
            <w:tcW w:w="993" w:type="dxa"/>
            <w:tcBorders>
              <w:top w:val="outset" w:sz="6" w:space="0" w:color="auto"/>
              <w:left w:val="outset" w:sz="6" w:space="0" w:color="auto"/>
              <w:bottom w:val="outset" w:sz="6" w:space="0" w:color="auto"/>
              <w:right w:val="outset" w:sz="6" w:space="0" w:color="auto"/>
            </w:tcBorders>
            <w:vAlign w:val="center"/>
          </w:tcPr>
          <w:p w14:paraId="24122DBD"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sz w:val="24"/>
                <w:szCs w:val="24"/>
                <w:lang w:val="uk-UA" w:eastAsia="ru-RU"/>
              </w:rPr>
              <w:t>2</w:t>
            </w:r>
          </w:p>
        </w:tc>
        <w:tc>
          <w:tcPr>
            <w:tcW w:w="3091" w:type="dxa"/>
            <w:tcBorders>
              <w:top w:val="outset" w:sz="6" w:space="0" w:color="auto"/>
              <w:left w:val="outset" w:sz="6" w:space="0" w:color="auto"/>
              <w:bottom w:val="outset" w:sz="6" w:space="0" w:color="auto"/>
              <w:right w:val="outset" w:sz="6" w:space="0" w:color="auto"/>
            </w:tcBorders>
            <w:vAlign w:val="center"/>
          </w:tcPr>
          <w:p w14:paraId="6871716B" w14:textId="77777777" w:rsidR="00792CE0" w:rsidRPr="00792CE0" w:rsidRDefault="00792CE0" w:rsidP="00792CE0">
            <w:pPr>
              <w:spacing w:after="360"/>
              <w:rPr>
                <w:rFonts w:eastAsia="Times New Roman" w:cs="Times New Roman"/>
                <w:sz w:val="24"/>
                <w:szCs w:val="24"/>
                <w:lang w:val="uk-UA" w:eastAsia="ru-RU"/>
              </w:rPr>
            </w:pPr>
            <w:r w:rsidRPr="00792CE0">
              <w:rPr>
                <w:rFonts w:eastAsia="Times New Roman" w:cs="Times New Roman"/>
                <w:sz w:val="24"/>
                <w:szCs w:val="24"/>
                <w:lang w:val="uk-UA" w:eastAsia="ru-RU"/>
              </w:rPr>
              <w:t xml:space="preserve">Облаштування елементами доступності (пандус, поручні) у </w:t>
            </w:r>
            <w:r w:rsidRPr="00792CE0">
              <w:rPr>
                <w:rFonts w:eastAsia="Times New Roman" w:cs="Times New Roman"/>
                <w:sz w:val="24"/>
                <w:szCs w:val="24"/>
                <w:lang w:val="uk-UA" w:eastAsia="uk-UA"/>
              </w:rPr>
              <w:t>багатоквартирних житлових будинків та гуртожитків, що знаходяться на балансі сільської ради</w:t>
            </w:r>
          </w:p>
        </w:tc>
        <w:tc>
          <w:tcPr>
            <w:tcW w:w="1842" w:type="dxa"/>
            <w:tcBorders>
              <w:top w:val="outset" w:sz="6" w:space="0" w:color="auto"/>
              <w:left w:val="outset" w:sz="6" w:space="0" w:color="auto"/>
              <w:bottom w:val="outset" w:sz="6" w:space="0" w:color="auto"/>
              <w:right w:val="outset" w:sz="6" w:space="0" w:color="auto"/>
            </w:tcBorders>
            <w:vAlign w:val="center"/>
          </w:tcPr>
          <w:p w14:paraId="6318F3D4"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sz w:val="24"/>
                <w:szCs w:val="24"/>
                <w:lang w:val="uk-UA" w:eastAsia="ru-RU"/>
              </w:rPr>
              <w:t>300,0</w:t>
            </w:r>
          </w:p>
        </w:tc>
        <w:tc>
          <w:tcPr>
            <w:tcW w:w="1555" w:type="dxa"/>
            <w:tcBorders>
              <w:top w:val="outset" w:sz="6" w:space="0" w:color="auto"/>
              <w:left w:val="outset" w:sz="6" w:space="0" w:color="auto"/>
              <w:bottom w:val="outset" w:sz="6" w:space="0" w:color="auto"/>
              <w:right w:val="outset" w:sz="6" w:space="0" w:color="auto"/>
            </w:tcBorders>
            <w:vAlign w:val="center"/>
          </w:tcPr>
          <w:p w14:paraId="4F4F03AD"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sz w:val="24"/>
                <w:szCs w:val="24"/>
                <w:lang w:val="uk-UA" w:eastAsia="ru-RU"/>
              </w:rPr>
              <w:t>500,0</w:t>
            </w:r>
          </w:p>
        </w:tc>
        <w:tc>
          <w:tcPr>
            <w:tcW w:w="1708" w:type="dxa"/>
            <w:tcBorders>
              <w:top w:val="outset" w:sz="6" w:space="0" w:color="auto"/>
              <w:left w:val="outset" w:sz="6" w:space="0" w:color="auto"/>
              <w:bottom w:val="outset" w:sz="6" w:space="0" w:color="auto"/>
              <w:right w:val="outset" w:sz="6" w:space="0" w:color="auto"/>
            </w:tcBorders>
            <w:vAlign w:val="center"/>
          </w:tcPr>
          <w:p w14:paraId="254CE0C3" w14:textId="77777777" w:rsidR="00792CE0" w:rsidRPr="00792CE0" w:rsidRDefault="00792CE0" w:rsidP="00792CE0">
            <w:pPr>
              <w:spacing w:after="360"/>
              <w:jc w:val="center"/>
              <w:rPr>
                <w:rFonts w:eastAsia="Times New Roman" w:cs="Times New Roman"/>
                <w:sz w:val="24"/>
                <w:szCs w:val="24"/>
                <w:lang w:val="uk-UA" w:eastAsia="ru-RU"/>
              </w:rPr>
            </w:pPr>
            <w:r w:rsidRPr="00792CE0">
              <w:rPr>
                <w:rFonts w:eastAsia="Times New Roman" w:cs="Times New Roman"/>
                <w:sz w:val="24"/>
                <w:szCs w:val="24"/>
                <w:lang w:val="uk-UA" w:eastAsia="ru-RU"/>
              </w:rPr>
              <w:t>1 000,0</w:t>
            </w:r>
          </w:p>
        </w:tc>
      </w:tr>
      <w:tr w:rsidR="00792CE0" w:rsidRPr="00792CE0" w14:paraId="2F2A5EB1" w14:textId="77777777" w:rsidTr="008955B2">
        <w:tc>
          <w:tcPr>
            <w:tcW w:w="993" w:type="dxa"/>
            <w:tcBorders>
              <w:top w:val="outset" w:sz="6" w:space="0" w:color="auto"/>
              <w:left w:val="outset" w:sz="6" w:space="0" w:color="auto"/>
              <w:bottom w:val="outset" w:sz="6" w:space="0" w:color="auto"/>
              <w:right w:val="outset" w:sz="6" w:space="0" w:color="auto"/>
            </w:tcBorders>
            <w:vAlign w:val="center"/>
          </w:tcPr>
          <w:p w14:paraId="5E708194" w14:textId="77777777" w:rsidR="00792CE0" w:rsidRPr="00792CE0" w:rsidRDefault="00792CE0" w:rsidP="00792CE0">
            <w:pPr>
              <w:spacing w:after="360"/>
              <w:jc w:val="center"/>
              <w:rPr>
                <w:rFonts w:eastAsia="Times New Roman" w:cs="Times New Roman"/>
                <w:sz w:val="24"/>
                <w:szCs w:val="24"/>
                <w:lang w:val="uk-UA" w:eastAsia="ru-RU"/>
              </w:rPr>
            </w:pPr>
          </w:p>
        </w:tc>
        <w:tc>
          <w:tcPr>
            <w:tcW w:w="3091" w:type="dxa"/>
            <w:tcBorders>
              <w:top w:val="outset" w:sz="6" w:space="0" w:color="auto"/>
              <w:left w:val="outset" w:sz="6" w:space="0" w:color="auto"/>
              <w:bottom w:val="outset" w:sz="6" w:space="0" w:color="auto"/>
              <w:right w:val="outset" w:sz="6" w:space="0" w:color="auto"/>
            </w:tcBorders>
            <w:vAlign w:val="center"/>
          </w:tcPr>
          <w:p w14:paraId="1D27E85A" w14:textId="77777777" w:rsidR="00792CE0" w:rsidRPr="00792CE0" w:rsidRDefault="00792CE0" w:rsidP="00792CE0">
            <w:pPr>
              <w:spacing w:after="36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Всього</w:t>
            </w:r>
          </w:p>
        </w:tc>
        <w:tc>
          <w:tcPr>
            <w:tcW w:w="1842" w:type="dxa"/>
            <w:tcBorders>
              <w:top w:val="outset" w:sz="6" w:space="0" w:color="auto"/>
              <w:left w:val="outset" w:sz="6" w:space="0" w:color="auto"/>
              <w:bottom w:val="outset" w:sz="6" w:space="0" w:color="auto"/>
              <w:right w:val="outset" w:sz="6" w:space="0" w:color="auto"/>
            </w:tcBorders>
            <w:vAlign w:val="center"/>
          </w:tcPr>
          <w:p w14:paraId="1F099984" w14:textId="77777777" w:rsidR="00792CE0" w:rsidRPr="00792CE0" w:rsidRDefault="00792CE0" w:rsidP="00792CE0">
            <w:pPr>
              <w:spacing w:after="36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1 800,0</w:t>
            </w:r>
          </w:p>
        </w:tc>
        <w:tc>
          <w:tcPr>
            <w:tcW w:w="1555" w:type="dxa"/>
            <w:tcBorders>
              <w:top w:val="outset" w:sz="6" w:space="0" w:color="auto"/>
              <w:left w:val="outset" w:sz="6" w:space="0" w:color="auto"/>
              <w:bottom w:val="outset" w:sz="6" w:space="0" w:color="auto"/>
              <w:right w:val="outset" w:sz="6" w:space="0" w:color="auto"/>
            </w:tcBorders>
            <w:vAlign w:val="center"/>
          </w:tcPr>
          <w:p w14:paraId="4E53281B" w14:textId="77777777" w:rsidR="00792CE0" w:rsidRPr="00792CE0" w:rsidRDefault="00792CE0" w:rsidP="00792CE0">
            <w:pPr>
              <w:spacing w:after="36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2 500,0</w:t>
            </w:r>
          </w:p>
        </w:tc>
        <w:tc>
          <w:tcPr>
            <w:tcW w:w="1708" w:type="dxa"/>
            <w:tcBorders>
              <w:top w:val="outset" w:sz="6" w:space="0" w:color="auto"/>
              <w:left w:val="outset" w:sz="6" w:space="0" w:color="auto"/>
              <w:bottom w:val="outset" w:sz="6" w:space="0" w:color="auto"/>
              <w:right w:val="outset" w:sz="6" w:space="0" w:color="auto"/>
            </w:tcBorders>
            <w:vAlign w:val="center"/>
          </w:tcPr>
          <w:p w14:paraId="673674C4" w14:textId="77777777" w:rsidR="00792CE0" w:rsidRPr="00792CE0" w:rsidRDefault="00792CE0" w:rsidP="00792CE0">
            <w:pPr>
              <w:spacing w:after="360"/>
              <w:jc w:val="center"/>
              <w:rPr>
                <w:rFonts w:eastAsia="Times New Roman" w:cs="Times New Roman"/>
                <w:b/>
                <w:sz w:val="24"/>
                <w:szCs w:val="24"/>
                <w:lang w:val="uk-UA" w:eastAsia="ru-RU"/>
              </w:rPr>
            </w:pPr>
            <w:r w:rsidRPr="00792CE0">
              <w:rPr>
                <w:rFonts w:eastAsia="Times New Roman" w:cs="Times New Roman"/>
                <w:b/>
                <w:sz w:val="24"/>
                <w:szCs w:val="24"/>
                <w:lang w:val="uk-UA" w:eastAsia="ru-RU"/>
              </w:rPr>
              <w:t>3 000,0</w:t>
            </w:r>
          </w:p>
        </w:tc>
      </w:tr>
    </w:tbl>
    <w:p w14:paraId="077F7DD4" w14:textId="77777777" w:rsidR="00792CE0" w:rsidRPr="00792CE0" w:rsidRDefault="00792CE0" w:rsidP="00792CE0">
      <w:pPr>
        <w:spacing w:after="0"/>
        <w:jc w:val="center"/>
        <w:rPr>
          <w:rFonts w:eastAsia="Times New Roman" w:cs="Times New Roman"/>
          <w:szCs w:val="28"/>
          <w:lang w:val="uk-UA" w:eastAsia="ru-RU"/>
        </w:rPr>
      </w:pPr>
    </w:p>
    <w:p w14:paraId="410AD31B" w14:textId="77777777" w:rsidR="00792CE0" w:rsidRPr="00792CE0" w:rsidRDefault="00792CE0" w:rsidP="00792CE0">
      <w:pPr>
        <w:spacing w:after="0"/>
        <w:jc w:val="center"/>
        <w:rPr>
          <w:rFonts w:eastAsia="Times New Roman" w:cs="Times New Roman"/>
          <w:szCs w:val="28"/>
          <w:lang w:val="uk-UA" w:eastAsia="ru-RU"/>
        </w:rPr>
      </w:pPr>
      <w:r w:rsidRPr="00792CE0">
        <w:rPr>
          <w:rFonts w:eastAsia="Times New Roman" w:cs="Times New Roman"/>
          <w:szCs w:val="28"/>
          <w:lang w:val="uk-UA" w:eastAsia="ru-RU"/>
        </w:rPr>
        <w:t>__________________________</w:t>
      </w:r>
    </w:p>
    <w:p w14:paraId="366828EA" w14:textId="77777777" w:rsidR="00F12C76" w:rsidRDefault="00F12C76" w:rsidP="006C0B77">
      <w:pPr>
        <w:spacing w:after="0"/>
        <w:ind w:firstLine="709"/>
        <w:jc w:val="both"/>
      </w:pPr>
    </w:p>
    <w:sectPr w:rsidR="00F12C76" w:rsidSect="00211941">
      <w:pgSz w:w="11906" w:h="16838"/>
      <w:pgMar w:top="426" w:right="746" w:bottom="567" w:left="1701"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E804" w14:textId="77777777" w:rsidR="00FA68EB" w:rsidRDefault="00FA68EB">
      <w:pPr>
        <w:spacing w:after="0"/>
      </w:pPr>
      <w:r>
        <w:separator/>
      </w:r>
    </w:p>
  </w:endnote>
  <w:endnote w:type="continuationSeparator" w:id="0">
    <w:p w14:paraId="3EA99FD7" w14:textId="77777777" w:rsidR="00FA68EB" w:rsidRDefault="00FA6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ba_pro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3AB0" w14:textId="77777777" w:rsidR="00FA68EB" w:rsidRDefault="00FA68EB">
      <w:pPr>
        <w:spacing w:after="0"/>
      </w:pPr>
      <w:r>
        <w:separator/>
      </w:r>
    </w:p>
  </w:footnote>
  <w:footnote w:type="continuationSeparator" w:id="0">
    <w:p w14:paraId="56F7FCE3" w14:textId="77777777" w:rsidR="00FA68EB" w:rsidRDefault="00FA68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FC2"/>
    <w:multiLevelType w:val="hybridMultilevel"/>
    <w:tmpl w:val="9C0AC6C6"/>
    <w:lvl w:ilvl="0" w:tplc="061A8D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28243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E0"/>
    <w:rsid w:val="006C0B77"/>
    <w:rsid w:val="00792CE0"/>
    <w:rsid w:val="008242FF"/>
    <w:rsid w:val="00855760"/>
    <w:rsid w:val="00870751"/>
    <w:rsid w:val="00922C48"/>
    <w:rsid w:val="00B915B7"/>
    <w:rsid w:val="00EA59DF"/>
    <w:rsid w:val="00EE4070"/>
    <w:rsid w:val="00F12C76"/>
    <w:rsid w:val="00FA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38BF"/>
  <w15:chartTrackingRefBased/>
  <w15:docId w15:val="{8F04E44B-BB06-407D-9EBD-2E92D755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2CE0"/>
    <w:pPr>
      <w:tabs>
        <w:tab w:val="center" w:pos="4677"/>
        <w:tab w:val="right" w:pos="9355"/>
      </w:tabs>
      <w:spacing w:after="0"/>
    </w:pPr>
    <w:rPr>
      <w:rFonts w:eastAsia="Times New Roman" w:cs="Times New Roman"/>
      <w:sz w:val="24"/>
      <w:szCs w:val="24"/>
      <w:lang w:eastAsia="ru-RU"/>
    </w:rPr>
  </w:style>
  <w:style w:type="character" w:customStyle="1" w:styleId="a4">
    <w:name w:val="Верхний колонтитул Знак"/>
    <w:basedOn w:val="a0"/>
    <w:link w:val="a3"/>
    <w:uiPriority w:val="99"/>
    <w:rsid w:val="00792CE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55760"/>
    <w:pPr>
      <w:tabs>
        <w:tab w:val="center" w:pos="4677"/>
        <w:tab w:val="right" w:pos="9355"/>
      </w:tabs>
      <w:spacing w:after="0"/>
    </w:pPr>
  </w:style>
  <w:style w:type="character" w:customStyle="1" w:styleId="a6">
    <w:name w:val="Нижний колонтитул Знак"/>
    <w:basedOn w:val="a0"/>
    <w:link w:val="a5"/>
    <w:uiPriority w:val="99"/>
    <w:rsid w:val="0085576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2023-07-03T12:18:00Z</dcterms:created>
  <dcterms:modified xsi:type="dcterms:W3CDTF">2023-07-03T12:18:00Z</dcterms:modified>
</cp:coreProperties>
</file>