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2078" w14:textId="07F347C2" w:rsidR="006B294F" w:rsidRPr="00BC5B9C" w:rsidRDefault="006B294F"/>
    <w:p w14:paraId="1B148BDC" w14:textId="7E463B1A" w:rsidR="00BB1562" w:rsidRPr="00BC5B9C" w:rsidRDefault="00BB1562"/>
    <w:p w14:paraId="6693C52D" w14:textId="77777777" w:rsidR="00BB1562" w:rsidRPr="00BC5B9C" w:rsidRDefault="00BB1562" w:rsidP="00BB1562">
      <w:pPr>
        <w:suppressAutoHyphens/>
        <w:spacing w:after="0" w:line="240" w:lineRule="auto"/>
        <w:jc w:val="center"/>
        <w:rPr>
          <w:rFonts w:ascii="Times New Roman" w:eastAsia="Times New Roman" w:hAnsi="Times New Roman" w:cs="Times New Roman"/>
          <w:noProof/>
          <w:sz w:val="28"/>
          <w:szCs w:val="28"/>
          <w:lang w:eastAsia="ar-SA"/>
        </w:rPr>
      </w:pPr>
      <w:r w:rsidRPr="00BC5B9C">
        <w:rPr>
          <w:rFonts w:ascii="Times New Roman" w:eastAsia="Calibri" w:hAnsi="Times New Roman" w:cs="Times New Roman"/>
          <w:sz w:val="28"/>
          <w:szCs w:val="28"/>
        </w:rPr>
        <w:t xml:space="preserve">                                                                                                                                                                               додаток 1 до Програми</w:t>
      </w:r>
      <w:r w:rsidRPr="00BC5B9C">
        <w:rPr>
          <w:rFonts w:ascii="Times New Roman" w:eastAsia="Times New Roman" w:hAnsi="Times New Roman" w:cs="Times New Roman"/>
          <w:noProof/>
          <w:sz w:val="28"/>
          <w:szCs w:val="28"/>
          <w:lang w:eastAsia="ar-SA"/>
        </w:rPr>
        <w:t xml:space="preserve"> </w:t>
      </w:r>
    </w:p>
    <w:p w14:paraId="4E003852" w14:textId="77777777" w:rsidR="00BB1562" w:rsidRPr="00BC5B9C" w:rsidRDefault="00BB1562" w:rsidP="00BB1562">
      <w:pPr>
        <w:suppressAutoHyphens/>
        <w:spacing w:after="0" w:line="240" w:lineRule="auto"/>
        <w:jc w:val="center"/>
        <w:rPr>
          <w:rFonts w:ascii="Times New Roman" w:eastAsia="Times New Roman" w:hAnsi="Times New Roman" w:cs="Times New Roman"/>
          <w:noProof/>
          <w:sz w:val="28"/>
          <w:szCs w:val="28"/>
          <w:lang w:eastAsia="ar-SA"/>
        </w:rPr>
      </w:pPr>
    </w:p>
    <w:p w14:paraId="797D8DFB" w14:textId="7BE902F5" w:rsidR="00BB1562" w:rsidRPr="00BC5B9C" w:rsidRDefault="00BB1562" w:rsidP="00BB1562">
      <w:pPr>
        <w:suppressAutoHyphens/>
        <w:spacing w:after="0" w:line="240" w:lineRule="auto"/>
        <w:jc w:val="center"/>
        <w:rPr>
          <w:rFonts w:ascii="Times New Roman" w:eastAsia="Times New Roman" w:hAnsi="Times New Roman" w:cs="Times New Roman"/>
          <w:b/>
          <w:bCs/>
          <w:spacing w:val="-4"/>
          <w:sz w:val="28"/>
          <w:szCs w:val="28"/>
          <w:lang w:eastAsia="ar-SA"/>
        </w:rPr>
      </w:pPr>
      <w:r w:rsidRPr="00BC5B9C">
        <w:rPr>
          <w:rFonts w:ascii="Times New Roman" w:eastAsia="Times New Roman" w:hAnsi="Times New Roman" w:cs="Times New Roman"/>
          <w:noProof/>
          <w:sz w:val="28"/>
          <w:szCs w:val="28"/>
          <w:lang w:eastAsia="ar-SA"/>
        </w:rPr>
        <mc:AlternateContent>
          <mc:Choice Requires="wps">
            <w:drawing>
              <wp:anchor distT="0" distB="0" distL="114935" distR="114935" simplePos="0" relativeHeight="251659264" behindDoc="0" locked="0" layoutInCell="1" allowOverlap="1" wp14:anchorId="7CBBBEB2" wp14:editId="498FA694">
                <wp:simplePos x="0" y="0"/>
                <wp:positionH relativeFrom="column">
                  <wp:posOffset>5762625</wp:posOffset>
                </wp:positionH>
                <wp:positionV relativeFrom="paragraph">
                  <wp:posOffset>-979170</wp:posOffset>
                </wp:positionV>
                <wp:extent cx="4227195" cy="18034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EDE47" w14:textId="77777777" w:rsidR="00BB1562" w:rsidRDefault="00BB1562" w:rsidP="00BB1562">
                            <w:pPr>
                              <w:shd w:val="clear" w:color="auto" w:fill="FFFFFF"/>
                              <w:ind w:right="11"/>
                              <w:jc w:val="both"/>
                              <w:rPr>
                                <w:bCs/>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BEB2" id="_x0000_t202" coordsize="21600,21600" o:spt="202" path="m,l,21600r21600,l21600,xe">
                <v:stroke joinstyle="miter"/>
                <v:path gradientshapeok="t" o:connecttype="rect"/>
              </v:shapetype>
              <v:shape id="Text Box 2" o:spid="_x0000_s1026" type="#_x0000_t202" style="position:absolute;left:0;text-align:left;margin-left:453.75pt;margin-top:-77.1pt;width:332.85pt;height:1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" stroked="f">
                <v:textbox inset="0,0,0,0">
                  <w:txbxContent>
                    <w:p w14:paraId="47EEDE47" w14:textId="77777777" w:rsidR="00BB1562" w:rsidRDefault="00BB1562" w:rsidP="00BB1562">
                      <w:pPr>
                        <w:shd w:val="clear" w:color="auto" w:fill="FFFFFF"/>
                        <w:ind w:right="11"/>
                        <w:jc w:val="both"/>
                        <w:rPr>
                          <w:bCs/>
                          <w:spacing w:val="-4"/>
                        </w:rPr>
                      </w:pPr>
                    </w:p>
                  </w:txbxContent>
                </v:textbox>
              </v:shape>
            </w:pict>
          </mc:Fallback>
        </mc:AlternateContent>
      </w:r>
      <w:r w:rsidRPr="00BC5B9C">
        <w:rPr>
          <w:rFonts w:ascii="Times New Roman" w:eastAsia="Times New Roman" w:hAnsi="Times New Roman" w:cs="Times New Roman"/>
          <w:b/>
          <w:bCs/>
          <w:spacing w:val="-4"/>
          <w:sz w:val="28"/>
          <w:szCs w:val="28"/>
          <w:lang w:eastAsia="ar-SA"/>
        </w:rPr>
        <w:t xml:space="preserve">Заходи </w:t>
      </w:r>
      <w:r w:rsidR="00326CEA" w:rsidRPr="00BC5B9C">
        <w:rPr>
          <w:rFonts w:ascii="Times New Roman" w:eastAsia="Times New Roman" w:hAnsi="Times New Roman" w:cs="Times New Roman"/>
          <w:b/>
          <w:bCs/>
          <w:spacing w:val="-4"/>
          <w:sz w:val="28"/>
          <w:szCs w:val="28"/>
          <w:lang w:eastAsia="ar-SA"/>
        </w:rPr>
        <w:t>Програми підтримки жителів села Мала Олександрівка Великоолександрівської селищної територіальної громади Бериславського району Херсонської області на 2023 рік</w:t>
      </w:r>
    </w:p>
    <w:p w14:paraId="35236957" w14:textId="77777777" w:rsidR="00E870B1" w:rsidRPr="00BC5B9C" w:rsidRDefault="00E870B1" w:rsidP="00BB1562">
      <w:pPr>
        <w:suppressAutoHyphens/>
        <w:spacing w:after="0" w:line="240" w:lineRule="auto"/>
        <w:jc w:val="center"/>
        <w:rPr>
          <w:rFonts w:ascii="Times New Roman" w:eastAsia="Times New Roman" w:hAnsi="Times New Roman" w:cs="Times New Roman"/>
          <w:b/>
          <w:sz w:val="28"/>
          <w:szCs w:val="28"/>
          <w:lang w:eastAsia="ar-SA"/>
        </w:rPr>
      </w:pPr>
    </w:p>
    <w:tbl>
      <w:tblPr>
        <w:tblStyle w:val="1"/>
        <w:tblW w:w="15163" w:type="dxa"/>
        <w:tblLook w:val="04A0" w:firstRow="1" w:lastRow="0" w:firstColumn="1" w:lastColumn="0" w:noHBand="0" w:noVBand="1"/>
      </w:tblPr>
      <w:tblGrid>
        <w:gridCol w:w="551"/>
        <w:gridCol w:w="5965"/>
        <w:gridCol w:w="1701"/>
        <w:gridCol w:w="2495"/>
        <w:gridCol w:w="2189"/>
        <w:gridCol w:w="2262"/>
      </w:tblGrid>
      <w:tr w:rsidR="00BB1562" w:rsidRPr="00BC5B9C" w14:paraId="26EA73E7" w14:textId="77777777" w:rsidTr="00BB1562">
        <w:trPr>
          <w:trHeight w:val="1070"/>
        </w:trPr>
        <w:tc>
          <w:tcPr>
            <w:tcW w:w="551" w:type="dxa"/>
          </w:tcPr>
          <w:p w14:paraId="60BCE179" w14:textId="77777777" w:rsidR="00BB1562" w:rsidRPr="00BC5B9C" w:rsidRDefault="00BB1562" w:rsidP="00BB1562">
            <w:pPr>
              <w:shd w:val="clear" w:color="auto" w:fill="FFFFFF"/>
              <w:spacing w:line="360" w:lineRule="atLeast"/>
              <w:jc w:val="both"/>
              <w:textAlignment w:val="baseline"/>
              <w:rPr>
                <w:rFonts w:ascii="Times New Roman" w:hAnsi="Times New Roman"/>
                <w:b/>
                <w:bCs/>
                <w:lang w:val="uk-UA" w:eastAsia="ru-RU"/>
              </w:rPr>
            </w:pPr>
            <w:r w:rsidRPr="00BC5B9C">
              <w:rPr>
                <w:rFonts w:ascii="Times New Roman" w:hAnsi="Times New Roman"/>
                <w:b/>
                <w:bCs/>
                <w:lang w:val="uk-UA" w:eastAsia="ru-RU"/>
              </w:rPr>
              <w:t>№</w:t>
            </w:r>
          </w:p>
          <w:p w14:paraId="4922D292" w14:textId="77777777" w:rsidR="00BB1562" w:rsidRPr="00BC5B9C" w:rsidRDefault="00BB1562" w:rsidP="00BB1562">
            <w:pPr>
              <w:shd w:val="clear" w:color="auto" w:fill="FFFFFF"/>
              <w:spacing w:line="360" w:lineRule="atLeast"/>
              <w:jc w:val="both"/>
              <w:textAlignment w:val="baseline"/>
              <w:rPr>
                <w:rFonts w:ascii="Times New Roman" w:hAnsi="Times New Roman"/>
                <w:b/>
                <w:bCs/>
                <w:lang w:val="uk-UA" w:eastAsia="ru-RU"/>
              </w:rPr>
            </w:pPr>
            <w:r w:rsidRPr="00BC5B9C">
              <w:rPr>
                <w:rFonts w:ascii="Times New Roman" w:hAnsi="Times New Roman"/>
                <w:b/>
                <w:bCs/>
                <w:lang w:val="uk-UA" w:eastAsia="ru-RU"/>
              </w:rPr>
              <w:t>п/п</w:t>
            </w:r>
          </w:p>
          <w:p w14:paraId="57F50F4B" w14:textId="77777777" w:rsidR="00BB1562" w:rsidRPr="00BC5B9C" w:rsidRDefault="00BB1562" w:rsidP="00BB1562">
            <w:pPr>
              <w:tabs>
                <w:tab w:val="left" w:pos="8925"/>
              </w:tabs>
              <w:jc w:val="both"/>
              <w:rPr>
                <w:rFonts w:ascii="Times New Roman" w:hAnsi="Times New Roman"/>
                <w:b/>
                <w:bCs/>
                <w:lang w:val="uk-UA"/>
              </w:rPr>
            </w:pPr>
          </w:p>
        </w:tc>
        <w:tc>
          <w:tcPr>
            <w:tcW w:w="5965" w:type="dxa"/>
          </w:tcPr>
          <w:p w14:paraId="6F588B6E" w14:textId="77777777" w:rsidR="00BB1562" w:rsidRPr="00BC5B9C" w:rsidRDefault="00BB1562" w:rsidP="00BB1562">
            <w:pPr>
              <w:tabs>
                <w:tab w:val="left" w:pos="8925"/>
              </w:tabs>
              <w:jc w:val="both"/>
              <w:rPr>
                <w:rFonts w:ascii="Times New Roman" w:hAnsi="Times New Roman"/>
                <w:b/>
                <w:bCs/>
                <w:lang w:val="uk-UA"/>
              </w:rPr>
            </w:pPr>
            <w:r w:rsidRPr="00BC5B9C">
              <w:rPr>
                <w:rFonts w:ascii="Times New Roman" w:hAnsi="Times New Roman"/>
                <w:b/>
                <w:bCs/>
                <w:shd w:val="clear" w:color="auto" w:fill="FFFFFF"/>
                <w:lang w:val="uk-UA"/>
              </w:rPr>
              <w:t>Перелік заходів програми</w:t>
            </w:r>
          </w:p>
        </w:tc>
        <w:tc>
          <w:tcPr>
            <w:tcW w:w="1701" w:type="dxa"/>
          </w:tcPr>
          <w:p w14:paraId="32E9FD56" w14:textId="6F9A90C5" w:rsidR="00BB1562" w:rsidRPr="00BC5B9C" w:rsidRDefault="00BB1562" w:rsidP="00BB1562">
            <w:pPr>
              <w:tabs>
                <w:tab w:val="left" w:pos="8925"/>
              </w:tabs>
              <w:jc w:val="both"/>
              <w:rPr>
                <w:rFonts w:ascii="Times New Roman" w:hAnsi="Times New Roman"/>
                <w:b/>
                <w:bCs/>
                <w:lang w:val="uk-UA"/>
              </w:rPr>
            </w:pPr>
            <w:r w:rsidRPr="00BC5B9C">
              <w:rPr>
                <w:rFonts w:ascii="Times New Roman" w:hAnsi="Times New Roman"/>
                <w:b/>
                <w:bCs/>
                <w:shd w:val="clear" w:color="auto" w:fill="FFFFFF"/>
                <w:lang w:val="uk-UA"/>
              </w:rPr>
              <w:t>2023 рік</w:t>
            </w:r>
          </w:p>
        </w:tc>
        <w:tc>
          <w:tcPr>
            <w:tcW w:w="2495" w:type="dxa"/>
          </w:tcPr>
          <w:p w14:paraId="7C3B094C" w14:textId="77777777" w:rsidR="00BB1562" w:rsidRPr="00BC5B9C" w:rsidRDefault="00BB1562" w:rsidP="00BB1562">
            <w:pPr>
              <w:tabs>
                <w:tab w:val="left" w:pos="8925"/>
              </w:tabs>
              <w:jc w:val="both"/>
              <w:rPr>
                <w:rFonts w:ascii="Times New Roman" w:hAnsi="Times New Roman"/>
                <w:b/>
                <w:bCs/>
                <w:lang w:val="uk-UA"/>
              </w:rPr>
            </w:pPr>
            <w:r w:rsidRPr="00BC5B9C">
              <w:rPr>
                <w:rFonts w:ascii="Times New Roman" w:hAnsi="Times New Roman"/>
                <w:b/>
                <w:bCs/>
                <w:shd w:val="clear" w:color="auto" w:fill="FFFFFF"/>
                <w:lang w:val="uk-UA"/>
              </w:rPr>
              <w:t>Виконавці</w:t>
            </w:r>
          </w:p>
        </w:tc>
        <w:tc>
          <w:tcPr>
            <w:tcW w:w="2189" w:type="dxa"/>
          </w:tcPr>
          <w:p w14:paraId="7FE0A7AF" w14:textId="77777777" w:rsidR="00BB1562" w:rsidRPr="00BC5B9C" w:rsidRDefault="00BB1562" w:rsidP="00BB1562">
            <w:pPr>
              <w:tabs>
                <w:tab w:val="left" w:pos="8925"/>
              </w:tabs>
              <w:jc w:val="both"/>
              <w:rPr>
                <w:rFonts w:ascii="Times New Roman" w:hAnsi="Times New Roman"/>
                <w:b/>
                <w:bCs/>
                <w:lang w:val="uk-UA"/>
              </w:rPr>
            </w:pPr>
            <w:r w:rsidRPr="00BC5B9C">
              <w:rPr>
                <w:rFonts w:ascii="Times New Roman" w:hAnsi="Times New Roman"/>
                <w:b/>
                <w:bCs/>
                <w:shd w:val="clear" w:color="auto" w:fill="FFFFFF"/>
                <w:lang w:val="uk-UA"/>
              </w:rPr>
              <w:t>Джерела фінансування</w:t>
            </w:r>
          </w:p>
        </w:tc>
        <w:tc>
          <w:tcPr>
            <w:tcW w:w="2262" w:type="dxa"/>
          </w:tcPr>
          <w:p w14:paraId="688DE72C" w14:textId="77777777" w:rsidR="00BB1562" w:rsidRPr="00BC5B9C" w:rsidRDefault="00BB1562" w:rsidP="00BB1562">
            <w:pPr>
              <w:tabs>
                <w:tab w:val="left" w:pos="8925"/>
              </w:tabs>
              <w:jc w:val="both"/>
              <w:rPr>
                <w:rFonts w:ascii="Times New Roman" w:hAnsi="Times New Roman"/>
                <w:b/>
                <w:bCs/>
                <w:lang w:val="uk-UA"/>
              </w:rPr>
            </w:pPr>
            <w:r w:rsidRPr="00BC5B9C">
              <w:rPr>
                <w:rFonts w:ascii="Times New Roman" w:hAnsi="Times New Roman"/>
                <w:b/>
                <w:bCs/>
                <w:shd w:val="clear" w:color="auto" w:fill="FFFFFF"/>
                <w:lang w:val="uk-UA"/>
              </w:rPr>
              <w:t>Орієнтовані обсяги фінансування (вартість), тис. грн</w:t>
            </w:r>
          </w:p>
        </w:tc>
      </w:tr>
      <w:tr w:rsidR="00BB1562" w:rsidRPr="00BC5B9C" w14:paraId="207BE763" w14:textId="77777777" w:rsidTr="00BB1562">
        <w:trPr>
          <w:trHeight w:val="1383"/>
        </w:trPr>
        <w:tc>
          <w:tcPr>
            <w:tcW w:w="551" w:type="dxa"/>
          </w:tcPr>
          <w:p w14:paraId="0B6D347F" w14:textId="77777777"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lang w:val="uk-UA"/>
              </w:rPr>
              <w:t>1</w:t>
            </w:r>
          </w:p>
        </w:tc>
        <w:tc>
          <w:tcPr>
            <w:tcW w:w="5965" w:type="dxa"/>
          </w:tcPr>
          <w:p w14:paraId="0EFF622D" w14:textId="6213D637"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shd w:val="clear" w:color="auto" w:fill="FFFFFF"/>
                <w:lang w:val="uk-UA"/>
              </w:rPr>
              <w:t xml:space="preserve">Надання грошової допомоги </w:t>
            </w:r>
            <w:r w:rsidR="00326CEA" w:rsidRPr="00BC5B9C">
              <w:rPr>
                <w:rFonts w:ascii="Times New Roman" w:hAnsi="Times New Roman"/>
                <w:shd w:val="clear" w:color="auto" w:fill="FFFFFF"/>
                <w:lang w:val="uk-UA"/>
              </w:rPr>
              <w:t xml:space="preserve">жителям </w:t>
            </w:r>
            <w:r w:rsidRPr="00BC5B9C">
              <w:rPr>
                <w:rFonts w:ascii="Times New Roman" w:hAnsi="Times New Roman"/>
                <w:shd w:val="clear" w:color="auto" w:fill="FFFFFF"/>
                <w:lang w:val="uk-UA"/>
              </w:rPr>
              <w:t>громади села Мала Олександрівка Великоолександрівської селищної територіальної громади Бериславського району Херсонської області для відновлення пошкоджених та знищених об’єктів нерухомого майна внаслідок бойових дій, терористичних актів, диверсій, спричинених збройною агресією російської федерації проти України (Згідно їх заяв)</w:t>
            </w:r>
          </w:p>
        </w:tc>
        <w:tc>
          <w:tcPr>
            <w:tcW w:w="1701" w:type="dxa"/>
          </w:tcPr>
          <w:p w14:paraId="7666199B" w14:textId="77777777"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lang w:val="uk-UA"/>
              </w:rPr>
              <w:t>110</w:t>
            </w:r>
          </w:p>
        </w:tc>
        <w:tc>
          <w:tcPr>
            <w:tcW w:w="2495" w:type="dxa"/>
            <w:vMerge w:val="restart"/>
          </w:tcPr>
          <w:p w14:paraId="6130B3C5" w14:textId="77777777" w:rsidR="00BB1562" w:rsidRPr="00BC5B9C" w:rsidRDefault="00BB1562" w:rsidP="00BB1562">
            <w:pPr>
              <w:shd w:val="clear" w:color="auto" w:fill="FFFFFF"/>
              <w:jc w:val="both"/>
              <w:textAlignment w:val="baseline"/>
              <w:rPr>
                <w:rFonts w:ascii="Times New Roman" w:hAnsi="Times New Roman"/>
                <w:lang w:val="uk-UA" w:eastAsia="ru-RU"/>
              </w:rPr>
            </w:pPr>
            <w:r w:rsidRPr="00BC5B9C">
              <w:rPr>
                <w:rFonts w:ascii="Times New Roman" w:hAnsi="Times New Roman"/>
                <w:lang w:val="uk-UA" w:eastAsia="ru-RU"/>
              </w:rPr>
              <w:t>Великосеверинівська сільська рада</w:t>
            </w:r>
          </w:p>
          <w:p w14:paraId="246D7AA3" w14:textId="77777777" w:rsidR="00BB1562" w:rsidRPr="00BC5B9C" w:rsidRDefault="00BB1562" w:rsidP="00BB1562">
            <w:pPr>
              <w:shd w:val="clear" w:color="auto" w:fill="FFFFFF"/>
              <w:jc w:val="both"/>
              <w:textAlignment w:val="baseline"/>
              <w:rPr>
                <w:rFonts w:ascii="Times New Roman" w:hAnsi="Times New Roman"/>
                <w:lang w:val="uk-UA" w:eastAsia="ru-RU"/>
              </w:rPr>
            </w:pPr>
            <w:r w:rsidRPr="00BC5B9C">
              <w:rPr>
                <w:rFonts w:ascii="Times New Roman" w:hAnsi="Times New Roman"/>
                <w:lang w:val="uk-UA" w:eastAsia="ru-RU"/>
              </w:rPr>
              <w:t>Громадські організації, благодійні фонди</w:t>
            </w:r>
          </w:p>
        </w:tc>
        <w:tc>
          <w:tcPr>
            <w:tcW w:w="2189" w:type="dxa"/>
            <w:vMerge w:val="restart"/>
          </w:tcPr>
          <w:p w14:paraId="1706928A" w14:textId="77777777"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spacing w:val="-5"/>
                <w:lang w:val="uk-UA" w:eastAsia="ar-SA"/>
              </w:rPr>
              <w:t>Бюджет Великосеверинівської сільської ради та інші джерела, не заборонені законодавством</w:t>
            </w:r>
          </w:p>
          <w:p w14:paraId="72306B02" w14:textId="77777777" w:rsidR="00BB1562" w:rsidRPr="00BC5B9C" w:rsidRDefault="00BB1562" w:rsidP="00BB1562">
            <w:pPr>
              <w:tabs>
                <w:tab w:val="left" w:pos="8925"/>
              </w:tabs>
              <w:suppressAutoHyphens/>
              <w:jc w:val="both"/>
              <w:rPr>
                <w:rFonts w:ascii="Times New Roman" w:hAnsi="Times New Roman"/>
                <w:lang w:val="uk-UA"/>
              </w:rPr>
            </w:pPr>
          </w:p>
        </w:tc>
        <w:tc>
          <w:tcPr>
            <w:tcW w:w="2262" w:type="dxa"/>
            <w:vMerge w:val="restart"/>
          </w:tcPr>
          <w:p w14:paraId="46861261" w14:textId="4FC80180" w:rsidR="00BB1562" w:rsidRPr="00BC5B9C" w:rsidRDefault="00BB1562" w:rsidP="00BB1562">
            <w:pPr>
              <w:tabs>
                <w:tab w:val="left" w:pos="8925"/>
              </w:tabs>
              <w:suppressAutoHyphens/>
              <w:rPr>
                <w:rFonts w:ascii="Times New Roman" w:hAnsi="Times New Roman"/>
                <w:lang w:val="uk-UA"/>
              </w:rPr>
            </w:pPr>
            <w:r w:rsidRPr="00BC5B9C">
              <w:rPr>
                <w:rFonts w:ascii="Times New Roman" w:hAnsi="Times New Roman"/>
                <w:lang w:val="uk-UA"/>
              </w:rPr>
              <w:t>220,0</w:t>
            </w:r>
          </w:p>
        </w:tc>
      </w:tr>
      <w:tr w:rsidR="00BB1562" w:rsidRPr="00BC5B9C" w14:paraId="03C21D9C" w14:textId="77777777" w:rsidTr="00BB1562">
        <w:trPr>
          <w:trHeight w:val="1383"/>
        </w:trPr>
        <w:tc>
          <w:tcPr>
            <w:tcW w:w="551" w:type="dxa"/>
          </w:tcPr>
          <w:p w14:paraId="1954FCE2" w14:textId="5A4FC9F7"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lang w:val="uk-UA"/>
              </w:rPr>
              <w:t>2</w:t>
            </w:r>
          </w:p>
        </w:tc>
        <w:tc>
          <w:tcPr>
            <w:tcW w:w="5965" w:type="dxa"/>
          </w:tcPr>
          <w:p w14:paraId="6C7629B7" w14:textId="174C115E" w:rsidR="00BB1562" w:rsidRPr="00BC5B9C" w:rsidRDefault="00BB1562" w:rsidP="00BB1562">
            <w:pPr>
              <w:tabs>
                <w:tab w:val="left" w:pos="8925"/>
              </w:tabs>
              <w:jc w:val="both"/>
              <w:rPr>
                <w:rFonts w:ascii="Times New Roman" w:hAnsi="Times New Roman"/>
                <w:shd w:val="clear" w:color="auto" w:fill="FFFFFF"/>
                <w:lang w:val="uk-UA"/>
              </w:rPr>
            </w:pPr>
            <w:r w:rsidRPr="00BC5B9C">
              <w:rPr>
                <w:rFonts w:ascii="Times New Roman" w:hAnsi="Times New Roman"/>
                <w:shd w:val="clear" w:color="auto" w:fill="FFFFFF"/>
                <w:lang w:val="uk-UA"/>
              </w:rPr>
              <w:t>Придбання будівельних матеріалів та проведення ремонтно-будівельних робіт для мешканців громади</w:t>
            </w:r>
            <w:r w:rsidRPr="00BC5B9C">
              <w:rPr>
                <w:lang w:val="uk-UA"/>
              </w:rPr>
              <w:t xml:space="preserve"> </w:t>
            </w:r>
            <w:r w:rsidRPr="00BC5B9C">
              <w:rPr>
                <w:rFonts w:ascii="Times New Roman" w:hAnsi="Times New Roman"/>
                <w:shd w:val="clear" w:color="auto" w:fill="FFFFFF"/>
                <w:lang w:val="uk-UA"/>
              </w:rPr>
              <w:t>села Мала Олександрівка Великоолександрівської селищної територіальної громади Бериславського району Херсонської області</w:t>
            </w:r>
          </w:p>
        </w:tc>
        <w:tc>
          <w:tcPr>
            <w:tcW w:w="1701" w:type="dxa"/>
          </w:tcPr>
          <w:p w14:paraId="0C2B337D" w14:textId="759B33C8"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lang w:val="uk-UA"/>
              </w:rPr>
              <w:t>110</w:t>
            </w:r>
          </w:p>
        </w:tc>
        <w:tc>
          <w:tcPr>
            <w:tcW w:w="2495" w:type="dxa"/>
            <w:vMerge/>
          </w:tcPr>
          <w:p w14:paraId="70630C5D" w14:textId="77777777" w:rsidR="00BB1562" w:rsidRPr="00BC5B9C" w:rsidRDefault="00BB1562" w:rsidP="00BB1562">
            <w:pPr>
              <w:shd w:val="clear" w:color="auto" w:fill="FFFFFF"/>
              <w:jc w:val="both"/>
              <w:textAlignment w:val="baseline"/>
              <w:rPr>
                <w:rFonts w:ascii="Times New Roman" w:hAnsi="Times New Roman"/>
                <w:lang w:val="uk-UA" w:eastAsia="ru-RU"/>
              </w:rPr>
            </w:pPr>
          </w:p>
        </w:tc>
        <w:tc>
          <w:tcPr>
            <w:tcW w:w="2189" w:type="dxa"/>
            <w:vMerge/>
          </w:tcPr>
          <w:p w14:paraId="22DE3057" w14:textId="77777777" w:rsidR="00BB1562" w:rsidRPr="00BC5B9C" w:rsidRDefault="00BB1562" w:rsidP="00BB1562">
            <w:pPr>
              <w:tabs>
                <w:tab w:val="left" w:pos="8925"/>
              </w:tabs>
              <w:jc w:val="both"/>
              <w:rPr>
                <w:rFonts w:ascii="Times New Roman" w:hAnsi="Times New Roman"/>
                <w:spacing w:val="-5"/>
                <w:lang w:val="uk-UA" w:eastAsia="ar-SA"/>
              </w:rPr>
            </w:pPr>
          </w:p>
        </w:tc>
        <w:tc>
          <w:tcPr>
            <w:tcW w:w="2262" w:type="dxa"/>
            <w:vMerge/>
          </w:tcPr>
          <w:p w14:paraId="40F14A74" w14:textId="77777777" w:rsidR="00BB1562" w:rsidRPr="00BC5B9C" w:rsidRDefault="00BB1562" w:rsidP="00BB1562">
            <w:pPr>
              <w:tabs>
                <w:tab w:val="left" w:pos="8925"/>
              </w:tabs>
              <w:suppressAutoHyphens/>
              <w:rPr>
                <w:rFonts w:ascii="Times New Roman" w:hAnsi="Times New Roman"/>
                <w:lang w:val="uk-UA"/>
              </w:rPr>
            </w:pPr>
          </w:p>
        </w:tc>
      </w:tr>
      <w:tr w:rsidR="00BB1562" w:rsidRPr="00BC5B9C" w14:paraId="0863855F" w14:textId="77777777" w:rsidTr="00BB1562">
        <w:tc>
          <w:tcPr>
            <w:tcW w:w="6516" w:type="dxa"/>
            <w:gridSpan w:val="2"/>
            <w:tcBorders>
              <w:top w:val="single" w:sz="4" w:space="0" w:color="auto"/>
            </w:tcBorders>
          </w:tcPr>
          <w:p w14:paraId="4C6873C4" w14:textId="77777777" w:rsidR="00BB1562" w:rsidRPr="00BC5B9C" w:rsidRDefault="00BB1562" w:rsidP="00BB1562">
            <w:pPr>
              <w:tabs>
                <w:tab w:val="left" w:pos="8925"/>
              </w:tabs>
              <w:jc w:val="both"/>
              <w:rPr>
                <w:rFonts w:ascii="Times New Roman" w:hAnsi="Times New Roman"/>
                <w:b/>
                <w:bCs/>
                <w:color w:val="000000"/>
                <w:lang w:val="uk-UA" w:eastAsia="ru-RU"/>
              </w:rPr>
            </w:pPr>
            <w:r w:rsidRPr="00BC5B9C">
              <w:rPr>
                <w:rFonts w:ascii="Times New Roman" w:hAnsi="Times New Roman"/>
                <w:b/>
                <w:bCs/>
                <w:color w:val="000000"/>
                <w:lang w:val="uk-UA" w:eastAsia="ru-RU"/>
              </w:rPr>
              <w:t>Усього витрат на</w:t>
            </w:r>
          </w:p>
          <w:p w14:paraId="5E2E05E3" w14:textId="77777777" w:rsidR="00BB1562" w:rsidRPr="00BC5B9C" w:rsidRDefault="00BB1562" w:rsidP="00BB1562">
            <w:pPr>
              <w:tabs>
                <w:tab w:val="left" w:pos="8925"/>
              </w:tabs>
              <w:jc w:val="both"/>
              <w:rPr>
                <w:rFonts w:ascii="Times New Roman" w:hAnsi="Times New Roman"/>
                <w:lang w:val="uk-UA" w:eastAsia="ar-SA"/>
              </w:rPr>
            </w:pPr>
            <w:r w:rsidRPr="00BC5B9C">
              <w:rPr>
                <w:rFonts w:ascii="Times New Roman" w:hAnsi="Times New Roman"/>
                <w:b/>
                <w:bCs/>
                <w:color w:val="000000"/>
                <w:lang w:val="uk-UA" w:eastAsia="ru-RU"/>
              </w:rPr>
              <w:t>виконання програми тис.грн:</w:t>
            </w:r>
          </w:p>
        </w:tc>
        <w:tc>
          <w:tcPr>
            <w:tcW w:w="1701" w:type="dxa"/>
            <w:tcBorders>
              <w:top w:val="single" w:sz="4" w:space="0" w:color="auto"/>
            </w:tcBorders>
          </w:tcPr>
          <w:p w14:paraId="26A4AD95" w14:textId="0F4FF6B9" w:rsidR="00BB1562" w:rsidRPr="00BC5B9C" w:rsidRDefault="00BB1562" w:rsidP="00BB1562">
            <w:pPr>
              <w:tabs>
                <w:tab w:val="left" w:pos="8925"/>
              </w:tabs>
              <w:suppressAutoHyphens/>
              <w:jc w:val="both"/>
              <w:rPr>
                <w:rFonts w:ascii="Times New Roman" w:hAnsi="Times New Roman"/>
                <w:shd w:val="clear" w:color="auto" w:fill="FFFFFF"/>
                <w:lang w:val="uk-UA"/>
              </w:rPr>
            </w:pPr>
            <w:r w:rsidRPr="00BC5B9C">
              <w:rPr>
                <w:rFonts w:ascii="Times New Roman" w:hAnsi="Times New Roman"/>
                <w:shd w:val="clear" w:color="auto" w:fill="FFFFFF"/>
                <w:lang w:val="uk-UA"/>
              </w:rPr>
              <w:t>220</w:t>
            </w:r>
          </w:p>
        </w:tc>
        <w:tc>
          <w:tcPr>
            <w:tcW w:w="4684" w:type="dxa"/>
            <w:gridSpan w:val="2"/>
            <w:tcBorders>
              <w:top w:val="single" w:sz="4" w:space="0" w:color="auto"/>
            </w:tcBorders>
          </w:tcPr>
          <w:p w14:paraId="19C86376" w14:textId="77777777" w:rsidR="00BB1562" w:rsidRPr="00BC5B9C" w:rsidRDefault="00BB1562" w:rsidP="00BB1562">
            <w:pPr>
              <w:tabs>
                <w:tab w:val="left" w:pos="8925"/>
              </w:tabs>
              <w:jc w:val="both"/>
              <w:rPr>
                <w:rFonts w:ascii="Times New Roman" w:hAnsi="Times New Roman"/>
                <w:spacing w:val="-5"/>
                <w:lang w:val="uk-UA" w:eastAsia="ar-SA"/>
              </w:rPr>
            </w:pPr>
          </w:p>
        </w:tc>
        <w:tc>
          <w:tcPr>
            <w:tcW w:w="2262" w:type="dxa"/>
            <w:tcBorders>
              <w:top w:val="single" w:sz="4" w:space="0" w:color="auto"/>
            </w:tcBorders>
          </w:tcPr>
          <w:p w14:paraId="379C75E4" w14:textId="7CDBEB12" w:rsidR="00BB1562" w:rsidRPr="00BC5B9C" w:rsidRDefault="00BB1562" w:rsidP="00BB1562">
            <w:pPr>
              <w:tabs>
                <w:tab w:val="left" w:pos="8925"/>
              </w:tabs>
              <w:jc w:val="both"/>
              <w:rPr>
                <w:rFonts w:ascii="Times New Roman" w:hAnsi="Times New Roman"/>
                <w:lang w:val="uk-UA"/>
              </w:rPr>
            </w:pPr>
            <w:r w:rsidRPr="00BC5B9C">
              <w:rPr>
                <w:rFonts w:ascii="Times New Roman" w:hAnsi="Times New Roman"/>
                <w:lang w:val="uk-UA"/>
              </w:rPr>
              <w:t>220,0</w:t>
            </w:r>
          </w:p>
        </w:tc>
      </w:tr>
    </w:tbl>
    <w:p w14:paraId="6D00434F" w14:textId="77777777" w:rsidR="00BB1562" w:rsidRPr="00BC5B9C" w:rsidRDefault="00BB1562" w:rsidP="00BB1562">
      <w:pPr>
        <w:suppressAutoHyphens/>
        <w:spacing w:after="0" w:line="240" w:lineRule="auto"/>
        <w:ind w:left="720"/>
        <w:jc w:val="both"/>
        <w:rPr>
          <w:rFonts w:ascii="Times New Roman" w:eastAsia="Times New Roman" w:hAnsi="Times New Roman" w:cs="Times New Roman"/>
          <w:b/>
          <w:sz w:val="18"/>
          <w:szCs w:val="18"/>
          <w:lang w:eastAsia="ar-SA"/>
        </w:rPr>
      </w:pPr>
    </w:p>
    <w:p w14:paraId="3E231793" w14:textId="77777777" w:rsidR="00BB1562" w:rsidRPr="00BC5B9C" w:rsidRDefault="00BB1562" w:rsidP="00BB1562">
      <w:pPr>
        <w:suppressAutoHyphens/>
        <w:spacing w:after="0" w:line="240" w:lineRule="auto"/>
        <w:ind w:left="720"/>
        <w:jc w:val="both"/>
        <w:rPr>
          <w:rFonts w:ascii="Times New Roman" w:eastAsia="Times New Roman" w:hAnsi="Times New Roman" w:cs="Times New Roman"/>
          <w:b/>
          <w:sz w:val="18"/>
          <w:szCs w:val="18"/>
          <w:lang w:eastAsia="ar-SA"/>
        </w:rPr>
      </w:pPr>
      <w:r w:rsidRPr="00BC5B9C">
        <w:rPr>
          <w:rFonts w:ascii="Times New Roman" w:eastAsia="Times New Roman" w:hAnsi="Times New Roman" w:cs="Times New Roman"/>
          <w:b/>
          <w:sz w:val="18"/>
          <w:szCs w:val="18"/>
          <w:lang w:eastAsia="ar-SA"/>
        </w:rPr>
        <w:t>Примітка: конкретні обсяги фінансування можуть уточнювати  під час затвердження  або уточнення місцевих бюджетів на відповідний період.</w:t>
      </w:r>
    </w:p>
    <w:p w14:paraId="67565FE3" w14:textId="634C2F34" w:rsidR="00BB1562" w:rsidRPr="00BC5B9C" w:rsidRDefault="00BB1562" w:rsidP="00BB1562">
      <w:pPr>
        <w:jc w:val="center"/>
      </w:pPr>
      <w:r w:rsidRPr="00BC5B9C">
        <w:rPr>
          <w:rFonts w:ascii="Times New Roman" w:eastAsia="Times New Roman" w:hAnsi="Times New Roman" w:cs="Times New Roman"/>
          <w:sz w:val="28"/>
          <w:szCs w:val="28"/>
          <w:lang w:eastAsia="ar-SA"/>
        </w:rPr>
        <w:t>_______________________________________</w:t>
      </w:r>
    </w:p>
    <w:sectPr w:rsidR="00BB1562" w:rsidRPr="00BC5B9C" w:rsidSect="00BB1562">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62"/>
    <w:rsid w:val="00326CEA"/>
    <w:rsid w:val="006B294F"/>
    <w:rsid w:val="00BB1562"/>
    <w:rsid w:val="00BC5B9C"/>
    <w:rsid w:val="00E87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015B"/>
  <w15:chartTrackingRefBased/>
  <w15:docId w15:val="{3576D7C7-062C-4BE8-8D3E-E94D43E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BB156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B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Цапушел</dc:creator>
  <cp:keywords/>
  <dc:description/>
  <cp:lastModifiedBy>АЛЛА</cp:lastModifiedBy>
  <cp:revision>2</cp:revision>
  <cp:lastPrinted>2023-08-11T06:36:00Z</cp:lastPrinted>
  <dcterms:created xsi:type="dcterms:W3CDTF">2023-09-06T05:06:00Z</dcterms:created>
  <dcterms:modified xsi:type="dcterms:W3CDTF">2023-09-06T05:06:00Z</dcterms:modified>
</cp:coreProperties>
</file>