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E" w:rsidRPr="00723EDD" w:rsidRDefault="00723EDD" w:rsidP="005F64C6">
      <w:pPr>
        <w:spacing w:after="120" w:line="23" w:lineRule="atLeast"/>
        <w:jc w:val="center"/>
      </w:pPr>
      <w:r w:rsidRPr="00723ED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CC4A07" wp14:editId="07409E47">
            <wp:simplePos x="0" y="0"/>
            <wp:positionH relativeFrom="column">
              <wp:posOffset>2423795</wp:posOffset>
            </wp:positionH>
            <wp:positionV relativeFrom="paragraph">
              <wp:posOffset>-344170</wp:posOffset>
            </wp:positionV>
            <wp:extent cx="845820" cy="894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8" t="-958" r="9074" b="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5F64C6" w:rsidRDefault="00723EDD" w:rsidP="003B0F61">
      <w:pPr>
        <w:spacing w:line="23" w:lineRule="atLeast"/>
        <w:jc w:val="center"/>
      </w:pPr>
      <w:r w:rsidRPr="00723EDD">
        <w:rPr>
          <w:b/>
        </w:rPr>
        <w:t xml:space="preserve">Навчально-методичний центр цивільного захисту та безпеки життєдіяльності </w:t>
      </w:r>
    </w:p>
    <w:p w:rsidR="00723EDD" w:rsidRPr="00723EDD" w:rsidRDefault="00723EDD" w:rsidP="003B0F61">
      <w:pPr>
        <w:spacing w:line="23" w:lineRule="atLeast"/>
        <w:jc w:val="center"/>
      </w:pPr>
      <w:r w:rsidRPr="00723EDD">
        <w:rPr>
          <w:b/>
        </w:rPr>
        <w:t>Кіровоградської області</w:t>
      </w: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  <w:r w:rsidRPr="00723EDD">
        <w:rPr>
          <w:rFonts w:eastAsia="Times New Roman" w:cs="Arial"/>
          <w:b/>
          <w:bCs/>
          <w:lang w:eastAsia="uk-UA"/>
        </w:rPr>
        <w:t>КОРИСНІ ПОРАДИ ЩОДО ВИКОРИСТАННЯ ТУРНІКЕТУ</w:t>
      </w: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723EDD" w:rsidP="00723EDD">
      <w:pPr>
        <w:spacing w:after="120" w:line="23" w:lineRule="atLeast"/>
        <w:ind w:firstLine="567"/>
        <w:jc w:val="center"/>
        <w:rPr>
          <w:rFonts w:eastAsia="Times New Roman" w:cs="Arial"/>
          <w:b/>
          <w:bCs/>
          <w:lang w:eastAsia="uk-UA"/>
        </w:rPr>
      </w:pPr>
    </w:p>
    <w:p w:rsidR="00723EDD" w:rsidRPr="00723EDD" w:rsidRDefault="003B0F61" w:rsidP="00723EDD">
      <w:pPr>
        <w:pStyle w:val="a1"/>
        <w:spacing w:after="120" w:line="23" w:lineRule="atLeast"/>
        <w:ind w:firstLine="567"/>
        <w:jc w:val="both"/>
      </w:pPr>
      <w:r w:rsidRPr="00723EDD">
        <w:tab/>
      </w: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  <w:r w:rsidRPr="00723EDD">
        <w:rPr>
          <w:noProof/>
          <w:lang w:val="ru-RU" w:eastAsia="ru-RU"/>
        </w:rPr>
        <w:drawing>
          <wp:inline distT="0" distB="0" distL="0" distR="0" wp14:anchorId="6F2B1EAD" wp14:editId="6444BAEC">
            <wp:extent cx="5624286" cy="3149600"/>
            <wp:effectExtent l="0" t="0" r="0" b="0"/>
            <wp:docPr id="2" name="Рисунок 2" descr="Як правильно накладати турнікет: покрокова інструкція | Здоров'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авильно накладати турнікет: покрокова інструкція | Здоров'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78" cy="31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</w:p>
    <w:p w:rsidR="00723EDD" w:rsidRPr="00723EDD" w:rsidRDefault="00723EDD" w:rsidP="00723EDD">
      <w:pPr>
        <w:pStyle w:val="a1"/>
        <w:spacing w:after="120" w:line="23" w:lineRule="atLeast"/>
        <w:ind w:firstLine="567"/>
        <w:jc w:val="center"/>
      </w:pPr>
    </w:p>
    <w:p w:rsidR="00723EDD" w:rsidRPr="003B0F61" w:rsidRDefault="00723EDD" w:rsidP="00723EDD">
      <w:pPr>
        <w:pStyle w:val="a1"/>
        <w:spacing w:after="120" w:line="23" w:lineRule="atLeast"/>
        <w:ind w:firstLine="567"/>
        <w:jc w:val="center"/>
        <w:rPr>
          <w:b/>
        </w:rPr>
      </w:pPr>
      <w:r w:rsidRPr="003B0F61">
        <w:rPr>
          <w:b/>
        </w:rPr>
        <w:t>Кропивницький, 2023</w:t>
      </w:r>
    </w:p>
    <w:p w:rsidR="008E31BE" w:rsidRPr="00723EDD" w:rsidRDefault="003B0F61" w:rsidP="00723EDD">
      <w:pPr>
        <w:pStyle w:val="a1"/>
        <w:spacing w:after="120" w:line="23" w:lineRule="atLeast"/>
        <w:ind w:firstLine="567"/>
        <w:jc w:val="both"/>
      </w:pPr>
      <w:r w:rsidRPr="00723EDD">
        <w:lastRenderedPageBreak/>
        <w:t>Ситуації, що вимагають надання екстреної медичної допомоги виникають, як правило, несподівано. В осн</w:t>
      </w:r>
      <w:bookmarkStart w:id="0" w:name="_GoBack"/>
      <w:bookmarkEnd w:id="0"/>
      <w:r w:rsidRPr="00723EDD">
        <w:t xml:space="preserve">овному це відбувається в умовах дефіциту часу і під час відсутності людей зі спеціальною медичною освітою. У цих випадках важливо не піддаватися паніці, </w:t>
      </w:r>
      <w:r w:rsidRPr="00723EDD">
        <w:t>діяти швидко й рішуче, тому що в такі моменти дорога кожна секунда.</w:t>
      </w:r>
    </w:p>
    <w:p w:rsidR="008E31BE" w:rsidRPr="00723EDD" w:rsidRDefault="003B0F61" w:rsidP="00723EDD">
      <w:pPr>
        <w:pStyle w:val="a1"/>
        <w:spacing w:after="120" w:line="23" w:lineRule="atLeast"/>
        <w:ind w:firstLine="567"/>
        <w:jc w:val="both"/>
      </w:pPr>
      <w:r w:rsidRPr="00723EDD">
        <w:t xml:space="preserve">За оцінкою медичних фахівців, в Україні зі 100 осіб, які померли на </w:t>
      </w:r>
      <w:proofErr w:type="spellStart"/>
      <w:r w:rsidRPr="00723EDD">
        <w:t>догоспітальному</w:t>
      </w:r>
      <w:proofErr w:type="spellEnd"/>
      <w:r w:rsidRPr="00723EDD">
        <w:t xml:space="preserve"> етапі, 20 % летальних випадків пов’язані з отриманням травм, несумісних з життям, а інші 80 % випадків </w:t>
      </w:r>
      <w:r w:rsidRPr="00723EDD">
        <w:t>– з недостатньою системою організації надання медичної допомоги постраждалим безпосередньо в зоні надзвичайної ситуації та неефективністю здійснення заходів з медичної евакуації постраждалих до лікувальних закладів. Першочерговим завданням для подолання за</w:t>
      </w:r>
      <w:r w:rsidRPr="00723EDD">
        <w:t xml:space="preserve">значеної проблеми є забезпечення якомога раннього початку надання </w:t>
      </w:r>
      <w:proofErr w:type="spellStart"/>
      <w:r w:rsidRPr="00723EDD">
        <w:t>домедичної</w:t>
      </w:r>
      <w:proofErr w:type="spellEnd"/>
      <w:r w:rsidRPr="00723EDD">
        <w:t xml:space="preserve"> допомоги постраждалим. 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</w:r>
      <w:r w:rsidRPr="00723EDD">
        <w:t xml:space="preserve">Золота година – міжнародний стандарт у тактичній медицині. Це час, за який пораненого бійця слід доправити до </w:t>
      </w:r>
      <w:proofErr w:type="spellStart"/>
      <w:r w:rsidRPr="00723EDD">
        <w:t>медзакладу</w:t>
      </w:r>
      <w:proofErr w:type="spellEnd"/>
      <w:r w:rsidRPr="00723EDD">
        <w:t>, аби надати кваліфіковану лікарсь</w:t>
      </w:r>
      <w:r w:rsidRPr="00723EDD">
        <w:t xml:space="preserve">ку допомогу. У реаліях російсько-української війни він не діє. 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Не треба зациклюватися на золотій годині, оскільки на кожній ділянці фронту ситуація різна і змінюється постійно. Інколи вдається виконати, а інколи неможливо фізично.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Які поширені помилки в</w:t>
      </w:r>
      <w:r w:rsidRPr="00723EDD">
        <w:t xml:space="preserve"> тактичній медицині та що є ключовим для порятунку життя?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 xml:space="preserve">До 80% смертей на полі бою, які можна було б попередити, — це кровотеча з кінцівок. Десятки років для зупинки кровотечі використовували гумовий засіб – джгут. Та, коли почалася війна на Донбасі, в </w:t>
      </w:r>
      <w:r w:rsidRPr="00723EDD">
        <w:t>українській армії почали застосовувати натівський зразок джгута – турнікет. Тому якість турнікету (джгута) та вміння ним користуватись — дійсно ключове в тактичній медицині.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</w:r>
      <w:r w:rsidRPr="00723EDD">
        <w:rPr>
          <w:b/>
          <w:bCs/>
        </w:rPr>
        <w:t>Турнікет</w:t>
      </w:r>
      <w:r w:rsidRPr="00723EDD">
        <w:t xml:space="preserve"> — це англійський переклад слова </w:t>
      </w:r>
      <w:r w:rsidRPr="00723EDD">
        <w:rPr>
          <w:b/>
          <w:bCs/>
        </w:rPr>
        <w:t>джгут.</w:t>
      </w:r>
      <w:r w:rsidRPr="00723EDD">
        <w:t xml:space="preserve"> 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Турнікет, як і будь-який медичн</w:t>
      </w:r>
      <w:r w:rsidRPr="00723EDD">
        <w:t>ий виріб, проходить безліч перевірок.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 xml:space="preserve">Найкращими джгутами вважаються CAT — </w:t>
      </w:r>
      <w:proofErr w:type="spellStart"/>
      <w:r w:rsidRPr="00723EDD">
        <w:t>Combat</w:t>
      </w:r>
      <w:proofErr w:type="spellEnd"/>
      <w:r w:rsidRPr="00723EDD">
        <w:t xml:space="preserve"> </w:t>
      </w:r>
      <w:proofErr w:type="spellStart"/>
      <w:r w:rsidRPr="00723EDD">
        <w:t>Application</w:t>
      </w:r>
      <w:proofErr w:type="spellEnd"/>
      <w:r w:rsidRPr="00723EDD">
        <w:t xml:space="preserve"> </w:t>
      </w:r>
      <w:proofErr w:type="spellStart"/>
      <w:r w:rsidRPr="00723EDD">
        <w:t>Tourniquet</w:t>
      </w:r>
      <w:proofErr w:type="spellEnd"/>
      <w:r w:rsidRPr="00723EDD">
        <w:t xml:space="preserve"> (він сертифікований). На ньому повинна бути зазначена саме ця абревіатура. Є якісні українські аналоги, наприклад, турнікет SICH.</w:t>
      </w:r>
    </w:p>
    <w:p w:rsidR="008E31BE" w:rsidRPr="00723EDD" w:rsidRDefault="003B0F61" w:rsidP="00723EDD">
      <w:pPr>
        <w:pStyle w:val="a1"/>
        <w:numPr>
          <w:ilvl w:val="0"/>
          <w:numId w:val="7"/>
        </w:numPr>
        <w:spacing w:after="120" w:line="23" w:lineRule="atLeast"/>
        <w:ind w:firstLine="284"/>
        <w:jc w:val="both"/>
      </w:pPr>
      <w:r w:rsidRPr="00723EDD">
        <w:t xml:space="preserve">джгути тип </w:t>
      </w:r>
      <w:proofErr w:type="spellStart"/>
      <w:r w:rsidRPr="00723EDD">
        <w:t>Есмарха</w:t>
      </w:r>
      <w:proofErr w:type="spellEnd"/>
      <w:r w:rsidRPr="00723EDD">
        <w:t xml:space="preserve"> — </w:t>
      </w:r>
      <w:r w:rsidRPr="00723EDD">
        <w:t>не рекомендують для комплектації аптечок військовослужбовців;</w:t>
      </w:r>
    </w:p>
    <w:p w:rsidR="008E31BE" w:rsidRPr="00723EDD" w:rsidRDefault="003B0F61" w:rsidP="00723EDD">
      <w:pPr>
        <w:pStyle w:val="a1"/>
        <w:numPr>
          <w:ilvl w:val="0"/>
          <w:numId w:val="7"/>
        </w:numPr>
        <w:spacing w:after="120" w:line="23" w:lineRule="atLeast"/>
        <w:ind w:firstLine="284"/>
        <w:jc w:val="both"/>
      </w:pPr>
      <w:r w:rsidRPr="00723EDD">
        <w:t xml:space="preserve">джгути Ratcheting-типу або </w:t>
      </w:r>
      <w:proofErr w:type="spellStart"/>
      <w:r w:rsidRPr="00723EDD">
        <w:t>Ретчет-джгути</w:t>
      </w:r>
      <w:proofErr w:type="spellEnd"/>
      <w:r w:rsidRPr="00723EDD">
        <w:t xml:space="preserve"> — рекомендовані програмою Тактичної допомоги пораненим на полі бою (</w:t>
      </w:r>
      <w:proofErr w:type="spellStart"/>
      <w:r w:rsidRPr="00723EDD">
        <w:t>Tactical</w:t>
      </w:r>
      <w:proofErr w:type="spellEnd"/>
      <w:r w:rsidRPr="00723EDD">
        <w:t xml:space="preserve"> </w:t>
      </w:r>
      <w:proofErr w:type="spellStart"/>
      <w:r w:rsidRPr="00723EDD">
        <w:t>Comat</w:t>
      </w:r>
      <w:proofErr w:type="spellEnd"/>
      <w:r w:rsidRPr="00723EDD">
        <w:t xml:space="preserve"> </w:t>
      </w:r>
      <w:proofErr w:type="spellStart"/>
      <w:r w:rsidRPr="00723EDD">
        <w:t>Casualty</w:t>
      </w:r>
      <w:proofErr w:type="spellEnd"/>
      <w:r w:rsidRPr="00723EDD">
        <w:t xml:space="preserve"> </w:t>
      </w:r>
      <w:proofErr w:type="spellStart"/>
      <w:r w:rsidRPr="00723EDD">
        <w:t>Care</w:t>
      </w:r>
      <w:proofErr w:type="spellEnd"/>
      <w:r w:rsidRPr="00723EDD">
        <w:t>, ТССС), але є ті, що рекомендовані тільки для цивільних;</w:t>
      </w:r>
    </w:p>
    <w:p w:rsidR="008E31BE" w:rsidRPr="00723EDD" w:rsidRDefault="003B0F61" w:rsidP="00723EDD">
      <w:pPr>
        <w:pStyle w:val="a1"/>
        <w:numPr>
          <w:ilvl w:val="0"/>
          <w:numId w:val="7"/>
        </w:numPr>
        <w:spacing w:after="120" w:line="23" w:lineRule="atLeast"/>
        <w:ind w:firstLine="284"/>
        <w:jc w:val="both"/>
      </w:pPr>
      <w:r w:rsidRPr="00723EDD">
        <w:t xml:space="preserve">пневматичні джгути — рекомендовані TCCC. </w:t>
      </w:r>
      <w:hyperlink r:id="rId8" w:tgtFrame="_blank">
        <w:r w:rsidRPr="00723EDD">
          <w:t>Рекомендації</w:t>
        </w:r>
      </w:hyperlink>
      <w:r w:rsidRPr="00723EDD">
        <w:t xml:space="preserve"> </w:t>
      </w:r>
      <w:r w:rsidRPr="00723EDD">
        <w:t>від комітету</w:t>
      </w:r>
      <w:r w:rsidRPr="00723EDD">
        <w:rPr>
          <w:b/>
          <w:bCs/>
        </w:rPr>
        <w:t xml:space="preserve"> </w:t>
      </w:r>
      <w:r w:rsidRPr="00723EDD">
        <w:t xml:space="preserve">ТССС — найвища форма визнання для джгута у світі. Ці рекомендації надають право на комплектацію джгутами аптечки </w:t>
      </w:r>
      <w:r w:rsidRPr="00723EDD">
        <w:t>американських солдатів.</w:t>
      </w:r>
    </w:p>
    <w:p w:rsidR="008E31BE" w:rsidRPr="00723EDD" w:rsidRDefault="003B0F61" w:rsidP="00723EDD">
      <w:pPr>
        <w:pStyle w:val="a1"/>
        <w:tabs>
          <w:tab w:val="left" w:pos="0"/>
        </w:tabs>
        <w:spacing w:after="120" w:line="23" w:lineRule="atLeast"/>
        <w:ind w:firstLine="567"/>
        <w:jc w:val="both"/>
      </w:pPr>
      <w:r w:rsidRPr="00723EDD">
        <w:rPr>
          <w:rStyle w:val="a9"/>
          <w:b w:val="0"/>
          <w:bCs w:val="0"/>
        </w:rPr>
        <w:lastRenderedPageBreak/>
        <w:t>МОЗ України обіцяє розробити контрольовану державою процедуру тесту</w:t>
      </w:r>
      <w:r w:rsidRPr="00723EDD">
        <w:rPr>
          <w:rStyle w:val="a9"/>
          <w:b w:val="0"/>
          <w:bCs w:val="0"/>
        </w:rPr>
        <w:t>вання та схвалення турнікетів.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Корисні поради щодо використання турнікету:</w:t>
      </w:r>
    </w:p>
    <w:p w:rsidR="008E31BE" w:rsidRPr="00723EDD" w:rsidRDefault="003B0F61" w:rsidP="00723EDD">
      <w:pPr>
        <w:pStyle w:val="af0"/>
        <w:numPr>
          <w:ilvl w:val="0"/>
          <w:numId w:val="8"/>
        </w:numPr>
        <w:spacing w:after="120" w:line="23" w:lineRule="atLeast"/>
        <w:ind w:left="709" w:hanging="425"/>
        <w:jc w:val="both"/>
      </w:pPr>
      <w:r w:rsidRPr="00723EDD">
        <w:t>турнікет не повинен бути в якомусь пакетику, потрібно мінімізувати все, що збільшує час</w:t>
      </w:r>
      <w:r w:rsidRPr="00723EDD">
        <w:t xml:space="preserve"> його використання;</w:t>
      </w:r>
    </w:p>
    <w:p w:rsidR="008E31BE" w:rsidRPr="00723EDD" w:rsidRDefault="003B0F61" w:rsidP="00723EDD">
      <w:pPr>
        <w:pStyle w:val="af0"/>
        <w:numPr>
          <w:ilvl w:val="0"/>
          <w:numId w:val="8"/>
        </w:numPr>
        <w:spacing w:after="120" w:line="23" w:lineRule="atLeast"/>
        <w:ind w:left="709" w:hanging="425"/>
        <w:jc w:val="both"/>
      </w:pPr>
      <w:r w:rsidRPr="00723EDD">
        <w:t>ніколи не віддавайте нікому свій турнікет;</w:t>
      </w:r>
    </w:p>
    <w:p w:rsidR="008E31BE" w:rsidRPr="00723EDD" w:rsidRDefault="003B0F61" w:rsidP="00723EDD">
      <w:pPr>
        <w:pStyle w:val="af0"/>
        <w:numPr>
          <w:ilvl w:val="0"/>
          <w:numId w:val="8"/>
        </w:numPr>
        <w:spacing w:after="120" w:line="23" w:lineRule="atLeast"/>
        <w:ind w:left="709" w:hanging="425"/>
        <w:jc w:val="both"/>
      </w:pPr>
      <w:r w:rsidRPr="00723EDD">
        <w:t>накладати турнікет треба вчитися, а потім тренуватися. Не забувайте про практику.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Джгут і турнікет</w:t>
      </w:r>
      <w:r w:rsidRPr="00723EDD">
        <w:t xml:space="preserve"> — засоби для тимчасової зупинки кровотечі з магістральних судин шляхом колового </w:t>
      </w:r>
      <w:proofErr w:type="spellStart"/>
      <w:r w:rsidRPr="00723EDD">
        <w:t>перетиска</w:t>
      </w:r>
      <w:r w:rsidRPr="00723EDD">
        <w:t>ння</w:t>
      </w:r>
      <w:proofErr w:type="spellEnd"/>
      <w:r w:rsidRPr="00723EDD">
        <w:t xml:space="preserve"> кінцівки та стискання її тканин і судин.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З початком повномасштабної війни РФ проти України вміння користуватися турнікетами стало важливим і для цивільних, бо ворог методично обстрілює та руйнує українські міста. Отже цивільні люди, не медики також ма</w:t>
      </w:r>
      <w:r w:rsidRPr="00723EDD">
        <w:t xml:space="preserve">ють уміти надавати першу </w:t>
      </w:r>
      <w:proofErr w:type="spellStart"/>
      <w:r w:rsidRPr="00723EDD">
        <w:t>домедичну</w:t>
      </w:r>
      <w:proofErr w:type="spellEnd"/>
      <w:r w:rsidRPr="00723EDD">
        <w:t xml:space="preserve"> допомогу, вважають у Всеукраїнській раді реанімації та екстреної медичної допомоги і радять навчитися накладати турнікет, користуючись інструкцією.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Сучасний турнікет — це міцна стрічка, що зазвичай має з одного боку липк</w:t>
      </w:r>
      <w:r w:rsidRPr="00723EDD">
        <w:t xml:space="preserve">у </w:t>
      </w:r>
      <w:proofErr w:type="spellStart"/>
      <w:r w:rsidRPr="00723EDD">
        <w:t>самоклейку</w:t>
      </w:r>
      <w:proofErr w:type="spellEnd"/>
      <w:r w:rsidRPr="00723EDD">
        <w:t xml:space="preserve"> смужку, всередині — стропу, що допомагає їй затягуватися,  зовні — паличку (вороток/важіль), а також пряжку, фіксатор воротка і місце, де можна записати час накладання турнікета. </w:t>
      </w:r>
      <w:r w:rsidRPr="00723EDD">
        <w:t xml:space="preserve">Фіксація липучкою дозволяє застосувати </w:t>
      </w:r>
      <w:hyperlink r:id="rId9" w:tgtFrame="_blank">
        <w:r w:rsidRPr="00723EDD">
          <w:rPr>
            <w:shd w:val="clear" w:color="auto" w:fill="FFFFFF"/>
          </w:rPr>
          <w:t>джгути турнікети</w:t>
        </w:r>
      </w:hyperlink>
      <w:r w:rsidRPr="00723EDD">
        <w:rPr>
          <w:shd w:val="clear" w:color="auto" w:fill="FFFFFF"/>
        </w:rPr>
        <w:t xml:space="preserve"> </w:t>
      </w:r>
      <w:r w:rsidRPr="00723EDD">
        <w:t>в самих екстремальних умовах навіть однією рукою. Їх можна використовувати при будь-якій погоді. Він успішно пройшов санітарно-епідеміологічну експертизу і</w:t>
      </w:r>
      <w:r w:rsidRPr="00723EDD">
        <w:t xml:space="preserve"> є зареєстрованим мед. виробом в базі лікарських засобів Державної служби.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Турнікети є надважливою частинкою аптечки, проте не всі вміють правильно ним користуватися. При неправильному застосуванні турнікету можна завдати шкоди, що буде переважати над кор</w:t>
      </w:r>
      <w:r w:rsidRPr="00723EDD">
        <w:t>истю.</w:t>
      </w:r>
    </w:p>
    <w:p w:rsidR="008E31BE" w:rsidRPr="00723EDD" w:rsidRDefault="003B0F61" w:rsidP="00723EDD">
      <w:pPr>
        <w:pStyle w:val="2"/>
        <w:spacing w:before="0" w:line="23" w:lineRule="atLeast"/>
        <w:ind w:firstLine="567"/>
        <w:jc w:val="center"/>
      </w:pPr>
      <w:r w:rsidRPr="00723EDD">
        <w:rPr>
          <w:rFonts w:ascii="Times New Roman" w:hAnsi="Times New Roman"/>
          <w:sz w:val="28"/>
          <w:szCs w:val="28"/>
        </w:rPr>
        <w:t>Коли треба використовувати турнікет?</w:t>
      </w:r>
    </w:p>
    <w:p w:rsidR="008E31BE" w:rsidRPr="00723EDD" w:rsidRDefault="003B0F61" w:rsidP="00723EDD">
      <w:pPr>
        <w:pStyle w:val="a1"/>
        <w:spacing w:after="120" w:line="23" w:lineRule="atLeast"/>
        <w:ind w:firstLine="567"/>
        <w:jc w:val="both"/>
        <w:rPr>
          <w:rFonts w:ascii="Cyntho Next SLM;Segoe UI;Roboto" w:hAnsi="Cyntho Next SLM;Segoe UI;Roboto"/>
          <w:sz w:val="27"/>
        </w:rPr>
      </w:pPr>
      <w:r w:rsidRPr="00723EDD">
        <w:rPr>
          <w:rFonts w:ascii="Cyntho Next SLM;Segoe UI;Roboto" w:hAnsi="Cyntho Next SLM;Segoe UI;Roboto"/>
          <w:sz w:val="27"/>
        </w:rPr>
        <w:tab/>
      </w:r>
      <w:r w:rsidRPr="00723EDD">
        <w:t xml:space="preserve">Використовувати турнікет треба, коли у постраждалого(-ї) почалася критична (масивна) кровотеча. Цей вид кровотечі найчастіше трапляється на кінцівках та місцях вузлових з’єднань (шия, пах, стегна, пахви). </w:t>
      </w:r>
      <w:r w:rsidRPr="00723EDD">
        <w:t>Постраждалий(-а) швидко втрачає кров у великій кількості.</w:t>
      </w:r>
    </w:p>
    <w:p w:rsidR="008E31BE" w:rsidRPr="00723EDD" w:rsidRDefault="003B0F61" w:rsidP="00723EDD">
      <w:pPr>
        <w:pStyle w:val="ad"/>
        <w:spacing w:after="120" w:line="23" w:lineRule="atLeast"/>
        <w:ind w:left="0" w:right="0" w:firstLine="567"/>
        <w:jc w:val="both"/>
        <w:rPr>
          <w:rFonts w:ascii="Cyntho Next SLM;Segoe UI;Roboto" w:hAnsi="Cyntho Next SLM;Segoe UI;Roboto"/>
          <w:sz w:val="27"/>
        </w:rPr>
      </w:pPr>
      <w:r w:rsidRPr="00723EDD">
        <w:rPr>
          <w:rStyle w:val="a9"/>
        </w:rPr>
        <w:t>Така інтенсивна кровотеча може загрожувати смертю за дві-три хвилини.</w:t>
      </w:r>
    </w:p>
    <w:p w:rsidR="008E31BE" w:rsidRPr="00723EDD" w:rsidRDefault="008E31BE" w:rsidP="00723EDD">
      <w:pPr>
        <w:pStyle w:val="ad"/>
        <w:spacing w:after="120" w:line="23" w:lineRule="atLeast"/>
        <w:ind w:left="0" w:right="0" w:firstLine="567"/>
        <w:rPr>
          <w:rStyle w:val="a9"/>
        </w:rPr>
      </w:pPr>
    </w:p>
    <w:p w:rsidR="00723EDD" w:rsidRPr="00723EDD" w:rsidRDefault="00723EDD" w:rsidP="00723EDD">
      <w:pPr>
        <w:pStyle w:val="ad"/>
        <w:spacing w:after="120" w:line="23" w:lineRule="atLeast"/>
        <w:ind w:left="0" w:right="0" w:firstLine="567"/>
        <w:rPr>
          <w:rStyle w:val="a9"/>
        </w:rPr>
      </w:pPr>
    </w:p>
    <w:p w:rsidR="008E31BE" w:rsidRPr="00723EDD" w:rsidRDefault="003B0F61" w:rsidP="00723EDD">
      <w:pPr>
        <w:pStyle w:val="a1"/>
        <w:spacing w:after="120" w:line="23" w:lineRule="atLeast"/>
        <w:ind w:firstLine="567"/>
        <w:jc w:val="center"/>
        <w:rPr>
          <w:b/>
          <w:bCs/>
        </w:rPr>
      </w:pPr>
      <w:r w:rsidRPr="00723EDD">
        <w:rPr>
          <w:b/>
          <w:bCs/>
        </w:rPr>
        <w:t>Ознаки критичної кровотечі:</w:t>
      </w:r>
    </w:p>
    <w:p w:rsidR="008E31BE" w:rsidRPr="00723EDD" w:rsidRDefault="003B0F61" w:rsidP="00723EDD">
      <w:pPr>
        <w:pStyle w:val="a1"/>
        <w:numPr>
          <w:ilvl w:val="0"/>
          <w:numId w:val="5"/>
        </w:numPr>
        <w:tabs>
          <w:tab w:val="left" w:pos="0"/>
        </w:tabs>
        <w:spacing w:after="120" w:line="23" w:lineRule="atLeast"/>
        <w:ind w:left="360" w:firstLine="567"/>
      </w:pPr>
      <w:r w:rsidRPr="00723EDD">
        <w:t>пляма крові, що збільшується на одязі постраждалого(-ї);</w:t>
      </w:r>
    </w:p>
    <w:p w:rsidR="008E31BE" w:rsidRPr="00723EDD" w:rsidRDefault="003B0F61" w:rsidP="00723EDD">
      <w:pPr>
        <w:pStyle w:val="a1"/>
        <w:numPr>
          <w:ilvl w:val="0"/>
          <w:numId w:val="5"/>
        </w:numPr>
        <w:tabs>
          <w:tab w:val="left" w:pos="0"/>
        </w:tabs>
        <w:spacing w:after="120" w:line="23" w:lineRule="atLeast"/>
        <w:ind w:left="360" w:firstLine="567"/>
      </w:pPr>
      <w:r w:rsidRPr="00723EDD">
        <w:lastRenderedPageBreak/>
        <w:t>калюжа крові, що збільшується біля постраж</w:t>
      </w:r>
      <w:r w:rsidRPr="00723EDD">
        <w:t>далого(-ї);</w:t>
      </w:r>
    </w:p>
    <w:p w:rsidR="008E31BE" w:rsidRPr="00723EDD" w:rsidRDefault="003B0F61" w:rsidP="00723EDD">
      <w:pPr>
        <w:pStyle w:val="a1"/>
        <w:numPr>
          <w:ilvl w:val="0"/>
          <w:numId w:val="5"/>
        </w:numPr>
        <w:tabs>
          <w:tab w:val="left" w:pos="0"/>
        </w:tabs>
        <w:spacing w:after="120" w:line="23" w:lineRule="atLeast"/>
        <w:ind w:left="360" w:firstLine="567"/>
      </w:pPr>
      <w:r w:rsidRPr="00723EDD">
        <w:t>фонтанування крові з місця поранення;</w:t>
      </w:r>
    </w:p>
    <w:p w:rsidR="008E31BE" w:rsidRPr="00723EDD" w:rsidRDefault="003B0F61" w:rsidP="00723EDD">
      <w:pPr>
        <w:pStyle w:val="a1"/>
        <w:numPr>
          <w:ilvl w:val="0"/>
          <w:numId w:val="5"/>
        </w:numPr>
        <w:tabs>
          <w:tab w:val="left" w:pos="0"/>
        </w:tabs>
        <w:spacing w:after="120" w:line="23" w:lineRule="atLeast"/>
        <w:ind w:left="360" w:firstLine="567"/>
      </w:pPr>
      <w:r w:rsidRPr="00723EDD">
        <w:t>ампутація частини тіла, більшої за третину долоні або стопи;</w:t>
      </w:r>
    </w:p>
    <w:p w:rsidR="008E31BE" w:rsidRPr="00723EDD" w:rsidRDefault="003B0F61" w:rsidP="00723EDD">
      <w:pPr>
        <w:pStyle w:val="a1"/>
        <w:numPr>
          <w:ilvl w:val="0"/>
          <w:numId w:val="5"/>
        </w:numPr>
        <w:tabs>
          <w:tab w:val="left" w:pos="0"/>
        </w:tabs>
        <w:spacing w:after="120" w:line="23" w:lineRule="atLeast"/>
        <w:ind w:left="360" w:firstLine="567"/>
      </w:pPr>
      <w:r w:rsidRPr="00723EDD">
        <w:t>пов’язка, що не спрацювала та просочена кров’ю;</w:t>
      </w:r>
    </w:p>
    <w:p w:rsidR="008E31BE" w:rsidRPr="00723EDD" w:rsidRDefault="003B0F61" w:rsidP="00723EDD">
      <w:pPr>
        <w:pStyle w:val="a1"/>
        <w:numPr>
          <w:ilvl w:val="0"/>
          <w:numId w:val="5"/>
        </w:numPr>
        <w:tabs>
          <w:tab w:val="left" w:pos="0"/>
        </w:tabs>
        <w:spacing w:after="120" w:line="23" w:lineRule="atLeast"/>
        <w:ind w:left="360" w:firstLine="567"/>
        <w:jc w:val="both"/>
      </w:pPr>
      <w:r w:rsidRPr="00723EDD">
        <w:t>кровотеча, що стала причиною втрати свідомості.</w:t>
      </w:r>
    </w:p>
    <w:p w:rsidR="008E31BE" w:rsidRPr="00723EDD" w:rsidRDefault="008E31BE" w:rsidP="00723EDD">
      <w:pPr>
        <w:pStyle w:val="a1"/>
        <w:tabs>
          <w:tab w:val="left" w:pos="0"/>
        </w:tabs>
        <w:spacing w:after="120" w:line="23" w:lineRule="atLeast"/>
        <w:ind w:firstLine="567"/>
        <w:jc w:val="both"/>
      </w:pPr>
    </w:p>
    <w:p w:rsidR="008E31BE" w:rsidRPr="00723EDD" w:rsidRDefault="003B0F61" w:rsidP="00723EDD">
      <w:pPr>
        <w:spacing w:after="120" w:line="23" w:lineRule="atLeast"/>
        <w:ind w:firstLine="567"/>
        <w:jc w:val="center"/>
      </w:pPr>
      <w:r w:rsidRPr="00723EDD">
        <w:rPr>
          <w:b/>
          <w:bCs/>
        </w:rPr>
        <w:t>Покрокова інструкція щодо застосування турнікету</w:t>
      </w:r>
      <w:r w:rsidRPr="00723EDD">
        <w:rPr>
          <w:b/>
          <w:bCs/>
        </w:rPr>
        <w:t>:</w:t>
      </w:r>
    </w:p>
    <w:p w:rsidR="008E31BE" w:rsidRPr="00723EDD" w:rsidRDefault="003B0F61" w:rsidP="00723EDD">
      <w:pPr>
        <w:pStyle w:val="2"/>
        <w:spacing w:before="0" w:line="23" w:lineRule="atLeast"/>
        <w:ind w:firstLine="567"/>
        <w:jc w:val="center"/>
      </w:pPr>
      <w:bookmarkStart w:id="1" w:name="toc_2_0_1"/>
      <w:bookmarkEnd w:id="1"/>
      <w:r w:rsidRPr="00723EDD">
        <w:rPr>
          <w:rFonts w:ascii="Times New Roman" w:hAnsi="Times New Roman"/>
          <w:sz w:val="28"/>
          <w:szCs w:val="28"/>
        </w:rPr>
        <w:t>Джгут турнікет - інструкція накладення однією рукою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>Одягніть петлю джгута вище рани, піднявши кінцівку вгору та заздалегідь притиснувши судину, що кровоточить, пальцями. Під джгут необхідно накласти м'яку прокладку (чисту хустину, серветку) для зменшення</w:t>
      </w:r>
      <w:r w:rsidRPr="00723EDD">
        <w:t xml:space="preserve"> болю і можливого затискання шкіри.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>Потягніть край стрічки, затягуючи джгут якомога міцніше.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>Використовуйте двосторонню клейку стрічку джгута для фіксації кінцівки до кліпс.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 xml:space="preserve">Закручуйте стрижень доти, поки він не дійде артеріальна кровотеча і не зникне </w:t>
      </w:r>
      <w:r w:rsidRPr="00723EDD">
        <w:t>пульсація пошкодженої судини.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>Перевіряючи наявність кровотечі та пульсу закріпіть стрижень в кліпсі.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>Оберніть залишок стрічки навколо кінцівки над стрижнем і через кліпсу.</w:t>
      </w:r>
    </w:p>
    <w:p w:rsidR="008E31BE" w:rsidRPr="00723EDD" w:rsidRDefault="003B0F61" w:rsidP="00723EDD">
      <w:pPr>
        <w:pStyle w:val="a1"/>
        <w:numPr>
          <w:ilvl w:val="0"/>
          <w:numId w:val="10"/>
        </w:numPr>
        <w:spacing w:after="120" w:line="23" w:lineRule="atLeast"/>
        <w:ind w:left="426"/>
        <w:jc w:val="both"/>
      </w:pPr>
      <w:r w:rsidRPr="00723EDD">
        <w:t>Закріпіть білою липучкою залишок стрічки та на цій же липучці вкажіть час накладення</w:t>
      </w:r>
      <w:r w:rsidRPr="00723EDD">
        <w:t xml:space="preserve"> джгута.</w:t>
      </w:r>
    </w:p>
    <w:p w:rsidR="008E31BE" w:rsidRPr="00723EDD" w:rsidRDefault="003B0F61" w:rsidP="00723EDD">
      <w:pPr>
        <w:pStyle w:val="2"/>
        <w:spacing w:before="0" w:line="23" w:lineRule="atLeast"/>
        <w:ind w:firstLine="567"/>
        <w:jc w:val="center"/>
      </w:pPr>
      <w:bookmarkStart w:id="2" w:name="toc_2_0_2"/>
      <w:bookmarkEnd w:id="2"/>
      <w:r w:rsidRPr="00723EDD">
        <w:rPr>
          <w:rFonts w:ascii="Times New Roman" w:hAnsi="Times New Roman"/>
          <w:sz w:val="28"/>
          <w:szCs w:val="28"/>
        </w:rPr>
        <w:t>Накладення джгута-турнікета двома руками</w:t>
      </w:r>
    </w:p>
    <w:p w:rsidR="008E31BE" w:rsidRPr="00723EDD" w:rsidRDefault="003B0F61" w:rsidP="00723EDD">
      <w:pPr>
        <w:pStyle w:val="a1"/>
        <w:numPr>
          <w:ilvl w:val="0"/>
          <w:numId w:val="11"/>
        </w:numPr>
        <w:tabs>
          <w:tab w:val="left" w:pos="567"/>
          <w:tab w:val="left" w:pos="993"/>
        </w:tabs>
        <w:spacing w:after="120" w:line="23" w:lineRule="atLeast"/>
        <w:ind w:left="426"/>
        <w:jc w:val="both"/>
      </w:pPr>
      <w:r w:rsidRPr="00723EDD">
        <w:t>Оберніть кровоспинний джгут навколо області поранення вище ділянки що кровоточить.</w:t>
      </w:r>
    </w:p>
    <w:p w:rsidR="008E31BE" w:rsidRPr="00723EDD" w:rsidRDefault="003B0F61" w:rsidP="00723EDD">
      <w:pPr>
        <w:pStyle w:val="a1"/>
        <w:numPr>
          <w:ilvl w:val="0"/>
          <w:numId w:val="11"/>
        </w:numPr>
        <w:tabs>
          <w:tab w:val="left" w:pos="426"/>
          <w:tab w:val="left" w:pos="993"/>
        </w:tabs>
        <w:spacing w:after="120" w:line="23" w:lineRule="atLeast"/>
        <w:ind w:left="426"/>
        <w:jc w:val="both"/>
      </w:pPr>
      <w:r w:rsidRPr="00723EDD">
        <w:t>Простягніть край ремінця крізь внутрішню щілину пряжки, міцно затягнувши джгут.</w:t>
      </w:r>
    </w:p>
    <w:p w:rsidR="008E31BE" w:rsidRPr="00723EDD" w:rsidRDefault="003B0F61" w:rsidP="00723EDD">
      <w:pPr>
        <w:pStyle w:val="a1"/>
        <w:numPr>
          <w:ilvl w:val="0"/>
          <w:numId w:val="11"/>
        </w:numPr>
        <w:tabs>
          <w:tab w:val="left" w:pos="426"/>
          <w:tab w:val="left" w:pos="993"/>
        </w:tabs>
        <w:spacing w:after="120" w:line="23" w:lineRule="atLeast"/>
        <w:ind w:left="426"/>
        <w:jc w:val="both"/>
      </w:pPr>
      <w:r w:rsidRPr="00723EDD">
        <w:t>Закріпіть стрічку навколо кінцівки до кліпс</w:t>
      </w:r>
      <w:r w:rsidRPr="00723EDD">
        <w:t xml:space="preserve"> шляхом застосування двосторонньої липучки.</w:t>
      </w:r>
    </w:p>
    <w:p w:rsidR="008E31BE" w:rsidRPr="00723EDD" w:rsidRDefault="003B0F61" w:rsidP="00723EDD">
      <w:pPr>
        <w:pStyle w:val="a1"/>
        <w:numPr>
          <w:ilvl w:val="0"/>
          <w:numId w:val="11"/>
        </w:numPr>
        <w:tabs>
          <w:tab w:val="left" w:pos="426"/>
          <w:tab w:val="left" w:pos="993"/>
        </w:tabs>
        <w:spacing w:after="120" w:line="23" w:lineRule="atLeast"/>
        <w:ind w:left="426"/>
        <w:jc w:val="both"/>
      </w:pPr>
      <w:r w:rsidRPr="00723EDD">
        <w:t>Закрутіть стрижень до зупинки кровотечі з артерії та зникнення периферичної пульсації.</w:t>
      </w:r>
    </w:p>
    <w:p w:rsidR="008E31BE" w:rsidRPr="00723EDD" w:rsidRDefault="003B0F61" w:rsidP="00723EDD">
      <w:pPr>
        <w:pStyle w:val="a1"/>
        <w:numPr>
          <w:ilvl w:val="0"/>
          <w:numId w:val="11"/>
        </w:numPr>
        <w:tabs>
          <w:tab w:val="left" w:pos="426"/>
          <w:tab w:val="left" w:pos="993"/>
        </w:tabs>
        <w:spacing w:after="120" w:line="23" w:lineRule="atLeast"/>
        <w:ind w:left="426"/>
        <w:jc w:val="both"/>
      </w:pPr>
      <w:r w:rsidRPr="00723EDD">
        <w:t>Зробіть запис часу накладення джгута на білій липучці.</w:t>
      </w:r>
    </w:p>
    <w:p w:rsidR="008E31BE" w:rsidRPr="00723EDD" w:rsidRDefault="003B0F61" w:rsidP="00723EDD">
      <w:pPr>
        <w:pStyle w:val="a1"/>
        <w:tabs>
          <w:tab w:val="left" w:pos="0"/>
        </w:tabs>
        <w:spacing w:after="120" w:line="23" w:lineRule="atLeast"/>
        <w:ind w:firstLine="567"/>
        <w:jc w:val="both"/>
      </w:pPr>
      <w:r w:rsidRPr="00723EDD">
        <w:tab/>
        <w:t>Якщо через анатомічні особливості або через характер травми перший дж</w:t>
      </w:r>
      <w:r w:rsidRPr="00723EDD">
        <w:t>гут не спрацював, наклади другий вище першого.</w:t>
      </w:r>
    </w:p>
    <w:p w:rsidR="008E31BE" w:rsidRPr="00723EDD" w:rsidRDefault="003B0F61" w:rsidP="00723EDD">
      <w:pPr>
        <w:pStyle w:val="a1"/>
        <w:tabs>
          <w:tab w:val="left" w:pos="0"/>
        </w:tabs>
        <w:spacing w:after="120" w:line="23" w:lineRule="atLeast"/>
        <w:ind w:firstLine="567"/>
        <w:jc w:val="both"/>
      </w:pPr>
      <w:r w:rsidRPr="00723EDD">
        <w:tab/>
        <w:t xml:space="preserve">Якщо виявлено кровотечу в області шиї, паху або пахв, треба притиснути рану пальцем або рукою у рукавичці. Потім </w:t>
      </w:r>
      <w:proofErr w:type="spellStart"/>
      <w:r w:rsidRPr="00723EDD">
        <w:t>затампонуй</w:t>
      </w:r>
      <w:proofErr w:type="spellEnd"/>
      <w:r w:rsidRPr="00723EDD">
        <w:t xml:space="preserve"> рановий канал </w:t>
      </w:r>
      <w:proofErr w:type="spellStart"/>
      <w:r w:rsidRPr="00723EDD">
        <w:t>гемостатичною</w:t>
      </w:r>
      <w:proofErr w:type="spellEnd"/>
      <w:r w:rsidRPr="00723EDD">
        <w:t xml:space="preserve"> марлею або звичайним бинтом.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lastRenderedPageBreak/>
        <w:tab/>
        <w:t xml:space="preserve">Якщо виявлено кровотечу в </w:t>
      </w:r>
      <w:r w:rsidRPr="00723EDD">
        <w:t xml:space="preserve">області шиї, паху або пахв, треба притиснути рану пальцем або рукою у рукавичці. Потім </w:t>
      </w:r>
      <w:proofErr w:type="spellStart"/>
      <w:r w:rsidRPr="00723EDD">
        <w:t>затампонуй</w:t>
      </w:r>
      <w:proofErr w:type="spellEnd"/>
      <w:r w:rsidRPr="00723EDD">
        <w:t xml:space="preserve"> рановий канал </w:t>
      </w:r>
      <w:proofErr w:type="spellStart"/>
      <w:r w:rsidRPr="00723EDD">
        <w:t>гемостатичною</w:t>
      </w:r>
      <w:proofErr w:type="spellEnd"/>
      <w:r w:rsidRPr="00723EDD">
        <w:t xml:space="preserve"> марлею або звичайним бинтом.</w:t>
      </w:r>
    </w:p>
    <w:p w:rsidR="008E31BE" w:rsidRPr="00723EDD" w:rsidRDefault="003B0F61" w:rsidP="00723EDD">
      <w:pPr>
        <w:pStyle w:val="a1"/>
        <w:spacing w:after="120" w:line="23" w:lineRule="atLeast"/>
        <w:ind w:left="360" w:firstLine="567"/>
      </w:pPr>
      <w:r w:rsidRPr="00723EDD">
        <w:rPr>
          <w:rStyle w:val="a9"/>
        </w:rPr>
        <w:t>Продовжуй тиск на рану ще щонайменше три хвилини.</w:t>
      </w:r>
    </w:p>
    <w:p w:rsidR="008E31BE" w:rsidRPr="00723EDD" w:rsidRDefault="003B0F61" w:rsidP="00723EDD">
      <w:pPr>
        <w:pStyle w:val="a1"/>
        <w:spacing w:after="120" w:line="23" w:lineRule="atLeast"/>
        <w:ind w:firstLine="567"/>
        <w:jc w:val="both"/>
      </w:pPr>
      <w:r w:rsidRPr="00723EDD">
        <w:rPr>
          <w:bCs/>
        </w:rPr>
        <w:tab/>
      </w:r>
      <w:r w:rsidRPr="00723EDD">
        <w:rPr>
          <w:bCs/>
        </w:rPr>
        <w:t xml:space="preserve">Тренувальні відео про тампонування </w:t>
      </w:r>
      <w:hyperlink r:id="rId10" w:tgtFrame="_blank">
        <w:r w:rsidRPr="00723EDD">
          <w:rPr>
            <w:bCs/>
          </w:rPr>
          <w:t>українською</w:t>
        </w:r>
      </w:hyperlink>
      <w:r w:rsidRPr="00723EDD">
        <w:rPr>
          <w:bCs/>
        </w:rPr>
        <w:t xml:space="preserve"> </w:t>
      </w:r>
      <w:r w:rsidRPr="00723EDD">
        <w:rPr>
          <w:bCs/>
        </w:rPr>
        <w:t xml:space="preserve">та </w:t>
      </w:r>
      <w:hyperlink r:id="rId11" w:tgtFrame="_blank">
        <w:r w:rsidRPr="00723EDD">
          <w:rPr>
            <w:bCs/>
          </w:rPr>
          <w:t>англійською</w:t>
        </w:r>
      </w:hyperlink>
      <w:r w:rsidRPr="00723EDD">
        <w:rPr>
          <w:bCs/>
        </w:rPr>
        <w:t xml:space="preserve"> Ви</w:t>
      </w:r>
      <w:r w:rsidRPr="00723EDD">
        <w:rPr>
          <w:bCs/>
        </w:rPr>
        <w:t xml:space="preserve"> можете знайти за посиланням. </w:t>
      </w:r>
      <w:r w:rsidRPr="00723EDD">
        <w:rPr>
          <w:bCs/>
        </w:rPr>
        <w:t>Це нелегка процедура, проте цивільні без медичної освіти можуть опанувати її під час тренінгу.</w:t>
      </w:r>
    </w:p>
    <w:p w:rsidR="008E31BE" w:rsidRPr="00723EDD" w:rsidRDefault="003B0F61" w:rsidP="00723EDD">
      <w:pPr>
        <w:pStyle w:val="a1"/>
        <w:spacing w:after="120" w:line="23" w:lineRule="atLeast"/>
        <w:ind w:firstLine="567"/>
        <w:jc w:val="both"/>
      </w:pPr>
      <w:r w:rsidRPr="00723EDD">
        <w:t xml:space="preserve">Якщо у постраждалого(-ї) кровотеча в області тулуба, треба щільно притиснути рану рукою або чистою матерією. </w:t>
      </w:r>
      <w:r w:rsidRPr="00723EDD">
        <w:t>Контролювати його (її) дихання, ваш тиск на рану не має заважати процесам дихання.</w:t>
      </w:r>
    </w:p>
    <w:p w:rsidR="008E31BE" w:rsidRPr="00723EDD" w:rsidRDefault="003B0F61" w:rsidP="00723EDD">
      <w:pPr>
        <w:pStyle w:val="a1"/>
        <w:tabs>
          <w:tab w:val="left" w:pos="0"/>
        </w:tabs>
        <w:spacing w:after="120" w:line="23" w:lineRule="atLeast"/>
        <w:ind w:firstLine="567"/>
        <w:jc w:val="both"/>
      </w:pPr>
      <w:r w:rsidRPr="00723EDD">
        <w:t>При транспортуванні потерпілого(-ї) до медичного закладу, треба постійно перевіряти джгут на міцність та ступінь блокування кровотечі, бо вони можуть послаблюватися.</w:t>
      </w:r>
    </w:p>
    <w:p w:rsidR="008E31BE" w:rsidRPr="00723EDD" w:rsidRDefault="003B0F61" w:rsidP="00723EDD">
      <w:pPr>
        <w:spacing w:after="120" w:line="23" w:lineRule="atLeast"/>
        <w:ind w:firstLine="567"/>
        <w:jc w:val="center"/>
        <w:rPr>
          <w:b/>
          <w:bCs/>
        </w:rPr>
      </w:pPr>
      <w:r w:rsidRPr="00723EDD">
        <w:rPr>
          <w:b/>
          <w:bCs/>
        </w:rPr>
        <w:t>Скільк</w:t>
      </w:r>
      <w:r w:rsidRPr="00723EDD">
        <w:rPr>
          <w:b/>
          <w:bCs/>
        </w:rPr>
        <w:t>и часу може бути накладений турнікет?</w:t>
      </w:r>
    </w:p>
    <w:p w:rsidR="00723EDD" w:rsidRDefault="003B0F61" w:rsidP="00723EDD">
      <w:pPr>
        <w:tabs>
          <w:tab w:val="left" w:pos="0"/>
        </w:tabs>
        <w:spacing w:after="120" w:line="23" w:lineRule="atLeast"/>
        <w:ind w:firstLine="567"/>
        <w:jc w:val="center"/>
        <w:rPr>
          <w:b/>
          <w:bCs/>
        </w:rPr>
      </w:pPr>
      <w:r w:rsidRPr="00723EDD">
        <w:t xml:space="preserve">Послаблення джгута може призвести до відновлення критичної кровотечі, а для людини, яка знаходиться у стані шоку, втрата навіть незначної кількості крові може бути небезпечною. Після накладення джгут (турнікет) може </w:t>
      </w:r>
      <w:r w:rsidRPr="00723EDD">
        <w:t>безпечно тиснути кінцівку до двох годин. Відносно безпечно – від 2 до 6 годин.</w:t>
      </w:r>
      <w:r w:rsidRPr="00723EDD">
        <w:br/>
      </w:r>
    </w:p>
    <w:p w:rsidR="008E31BE" w:rsidRPr="00723EDD" w:rsidRDefault="003B0F61" w:rsidP="00723EDD">
      <w:pPr>
        <w:tabs>
          <w:tab w:val="left" w:pos="0"/>
        </w:tabs>
        <w:spacing w:after="120" w:line="23" w:lineRule="atLeast"/>
        <w:ind w:firstLine="567"/>
        <w:jc w:val="center"/>
      </w:pPr>
      <w:r w:rsidRPr="00723EDD">
        <w:rPr>
          <w:b/>
          <w:bCs/>
        </w:rPr>
        <w:t>Чим небезпечні неякісні джгути ?</w:t>
      </w:r>
    </w:p>
    <w:p w:rsidR="008E31BE" w:rsidRPr="00723EDD" w:rsidRDefault="003B0F61" w:rsidP="00723EDD">
      <w:pPr>
        <w:pStyle w:val="a1"/>
        <w:spacing w:after="120" w:line="23" w:lineRule="atLeast"/>
        <w:ind w:firstLine="567"/>
      </w:pPr>
      <w:r w:rsidRPr="00723EDD">
        <w:tab/>
        <w:t>Якщо використовувати неякісні турнікети, то життя постраждалого(-ї) може бути під загрозою. Погані турнікети можуть:</w:t>
      </w:r>
    </w:p>
    <w:p w:rsidR="008E31BE" w:rsidRPr="00723EDD" w:rsidRDefault="003B0F61" w:rsidP="00723EDD">
      <w:pPr>
        <w:pStyle w:val="a1"/>
        <w:numPr>
          <w:ilvl w:val="0"/>
          <w:numId w:val="4"/>
        </w:numPr>
        <w:tabs>
          <w:tab w:val="left" w:pos="0"/>
        </w:tabs>
        <w:spacing w:after="120" w:line="23" w:lineRule="atLeast"/>
        <w:ind w:left="360" w:firstLine="567"/>
      </w:pPr>
      <w:r w:rsidRPr="00723EDD">
        <w:t xml:space="preserve"> зламатися на етапі затяг</w:t>
      </w:r>
      <w:r w:rsidRPr="00723EDD">
        <w:t>ування;</w:t>
      </w:r>
    </w:p>
    <w:p w:rsidR="008E31BE" w:rsidRPr="00723EDD" w:rsidRDefault="003B0F61" w:rsidP="00723EDD">
      <w:pPr>
        <w:pStyle w:val="a1"/>
        <w:numPr>
          <w:ilvl w:val="0"/>
          <w:numId w:val="4"/>
        </w:numPr>
        <w:tabs>
          <w:tab w:val="left" w:pos="0"/>
        </w:tabs>
        <w:spacing w:after="120" w:line="23" w:lineRule="atLeast"/>
        <w:ind w:left="360" w:firstLine="567"/>
      </w:pPr>
      <w:r w:rsidRPr="00723EDD">
        <w:t xml:space="preserve"> затягнутися на початковому етапі добре, але потім давати сильний хід матеріалу та послаблюватися з часом. Постраждалий(-а) може втрачати кров;</w:t>
      </w:r>
    </w:p>
    <w:p w:rsidR="008E31BE" w:rsidRPr="00723EDD" w:rsidRDefault="003B0F61" w:rsidP="00723EDD">
      <w:pPr>
        <w:pStyle w:val="a1"/>
        <w:numPr>
          <w:ilvl w:val="0"/>
          <w:numId w:val="4"/>
        </w:numPr>
        <w:tabs>
          <w:tab w:val="left" w:pos="0"/>
        </w:tabs>
        <w:spacing w:after="120" w:line="23" w:lineRule="atLeast"/>
        <w:ind w:left="360" w:firstLine="567"/>
      </w:pPr>
      <w:r w:rsidRPr="00723EDD">
        <w:t xml:space="preserve"> викликати </w:t>
      </w:r>
      <w:proofErr w:type="spellStart"/>
      <w:r w:rsidRPr="00723EDD">
        <w:t>компартмент-синдром</w:t>
      </w:r>
      <w:proofErr w:type="spellEnd"/>
      <w:r w:rsidRPr="00723EDD">
        <w:t xml:space="preserve"> та збільшувати ризики для кінцівки.</w:t>
      </w:r>
    </w:p>
    <w:p w:rsidR="008E31BE" w:rsidRPr="00723EDD" w:rsidRDefault="003B0F61" w:rsidP="00723EDD">
      <w:pPr>
        <w:spacing w:after="120" w:line="23" w:lineRule="atLeast"/>
        <w:ind w:firstLine="567"/>
        <w:jc w:val="center"/>
        <w:rPr>
          <w:b/>
          <w:bCs/>
        </w:rPr>
      </w:pPr>
      <w:r w:rsidRPr="00723EDD">
        <w:rPr>
          <w:b/>
          <w:bCs/>
        </w:rPr>
        <w:t>Що не можна робити при накладанні ту</w:t>
      </w:r>
      <w:r w:rsidRPr="00723EDD">
        <w:rPr>
          <w:b/>
          <w:bCs/>
        </w:rPr>
        <w:t>рнікету?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>Слід уникати накладання джгута-турнікета на коліно і лікоть, так як це не зупинить кровотечу (судини сховані між кістками), проте може травмувати шкіру навколо суглобу.</w:t>
      </w:r>
    </w:p>
    <w:p w:rsidR="008E31BE" w:rsidRPr="00723EDD" w:rsidRDefault="003B0F61" w:rsidP="00723EDD">
      <w:pPr>
        <w:spacing w:after="120" w:line="23" w:lineRule="atLeast"/>
        <w:ind w:firstLine="567"/>
        <w:jc w:val="both"/>
      </w:pPr>
      <w:r w:rsidRPr="00723EDD">
        <w:tab/>
        <w:t xml:space="preserve">Знати ази тактичної медицини та </w:t>
      </w:r>
      <w:proofErr w:type="spellStart"/>
      <w:r w:rsidRPr="00723EDD">
        <w:t>домедичної</w:t>
      </w:r>
      <w:proofErr w:type="spellEnd"/>
      <w:r w:rsidRPr="00723EDD">
        <w:t xml:space="preserve"> допомоги важливо усім, а для укр</w:t>
      </w:r>
      <w:r w:rsidRPr="00723EDD">
        <w:t>аїнців зараз це є критичною необхідністю. Вчасно зупинена кровотеча може врятувати людині кінцівку чи навіть життя.</w:t>
      </w:r>
    </w:p>
    <w:p w:rsidR="008E31BE" w:rsidRPr="00723EDD" w:rsidRDefault="003B0F61" w:rsidP="00723EDD">
      <w:pPr>
        <w:spacing w:after="120" w:line="23" w:lineRule="atLeast"/>
        <w:ind w:firstLine="567"/>
        <w:jc w:val="center"/>
        <w:rPr>
          <w:b/>
          <w:sz w:val="32"/>
          <w:szCs w:val="32"/>
        </w:rPr>
      </w:pPr>
      <w:r w:rsidRPr="00723EDD">
        <w:rPr>
          <w:b/>
          <w:sz w:val="32"/>
          <w:szCs w:val="32"/>
        </w:rPr>
        <w:t xml:space="preserve">Ти можеш </w:t>
      </w:r>
      <w:r w:rsidR="00723EDD" w:rsidRPr="00723EDD">
        <w:rPr>
          <w:b/>
          <w:sz w:val="32"/>
          <w:szCs w:val="32"/>
        </w:rPr>
        <w:t>врятувати життя своїми знаннями!!!</w:t>
      </w:r>
    </w:p>
    <w:sectPr w:rsidR="008E31BE" w:rsidRPr="00723EDD" w:rsidSect="0053093B">
      <w:pgSz w:w="11906" w:h="16838"/>
      <w:pgMar w:top="1134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ntho Next SLM;Segoe UI;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5FB"/>
    <w:multiLevelType w:val="multilevel"/>
    <w:tmpl w:val="16340D6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>
    <w:nsid w:val="09AC44AD"/>
    <w:multiLevelType w:val="multilevel"/>
    <w:tmpl w:val="A9D4CFE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nsid w:val="0AE345DD"/>
    <w:multiLevelType w:val="multilevel"/>
    <w:tmpl w:val="C1348D7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>
    <w:nsid w:val="11661D94"/>
    <w:multiLevelType w:val="multilevel"/>
    <w:tmpl w:val="C8E69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3C4CAF"/>
    <w:multiLevelType w:val="hybridMultilevel"/>
    <w:tmpl w:val="E964553E"/>
    <w:lvl w:ilvl="0" w:tplc="E2600812">
      <w:numFmt w:val="bullet"/>
      <w:lvlText w:val="•"/>
      <w:lvlJc w:val="left"/>
      <w:pPr>
        <w:ind w:left="1327" w:hanging="7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D8C3969"/>
    <w:multiLevelType w:val="hybridMultilevel"/>
    <w:tmpl w:val="85D008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68D18ED"/>
    <w:multiLevelType w:val="multilevel"/>
    <w:tmpl w:val="FAD687BE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>
    <w:nsid w:val="417A3821"/>
    <w:multiLevelType w:val="multilevel"/>
    <w:tmpl w:val="1414938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nsid w:val="6B317A55"/>
    <w:multiLevelType w:val="hybridMultilevel"/>
    <w:tmpl w:val="B1FE10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CC608C"/>
    <w:multiLevelType w:val="hybridMultilevel"/>
    <w:tmpl w:val="63D07B6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7F716D6D"/>
    <w:multiLevelType w:val="multilevel"/>
    <w:tmpl w:val="9C96A4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BE"/>
    <w:rsid w:val="003B0F61"/>
    <w:rsid w:val="0053093B"/>
    <w:rsid w:val="005F64C6"/>
    <w:rsid w:val="00723EDD"/>
    <w:rsid w:val="008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A23141"/>
    <w:rPr>
      <w:b/>
      <w:bCs/>
    </w:rPr>
  </w:style>
  <w:style w:type="character" w:customStyle="1" w:styleId="a6">
    <w:name w:val="Гіперпосилання"/>
    <w:rPr>
      <w:color w:val="000080"/>
      <w:u w:val="single"/>
    </w:rPr>
  </w:style>
  <w:style w:type="character" w:customStyle="1" w:styleId="a7">
    <w:name w:val="Маркери"/>
    <w:qFormat/>
    <w:rPr>
      <w:rFonts w:ascii="OpenSymbol" w:eastAsia="OpenSymbol" w:hAnsi="OpenSymbol" w:cs="OpenSymbol"/>
    </w:rPr>
  </w:style>
  <w:style w:type="character" w:customStyle="1" w:styleId="a8">
    <w:name w:val="Символ нумерації"/>
    <w:qFormat/>
  </w:style>
  <w:style w:type="character" w:customStyle="1" w:styleId="a9">
    <w:name w:val="Виділення жирни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d">
    <w:name w:val="Цитати"/>
    <w:basedOn w:val="a"/>
    <w:qFormat/>
    <w:pPr>
      <w:spacing w:after="283"/>
      <w:ind w:left="567" w:right="567"/>
    </w:pPr>
  </w:style>
  <w:style w:type="paragraph" w:styleId="ae">
    <w:name w:val="Balloon Text"/>
    <w:basedOn w:val="a"/>
    <w:link w:val="af"/>
    <w:uiPriority w:val="99"/>
    <w:semiHidden/>
    <w:unhideWhenUsed/>
    <w:rsid w:val="00723E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3ED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A23141"/>
    <w:rPr>
      <w:b/>
      <w:bCs/>
    </w:rPr>
  </w:style>
  <w:style w:type="character" w:customStyle="1" w:styleId="a6">
    <w:name w:val="Гіперпосилання"/>
    <w:rPr>
      <w:color w:val="000080"/>
      <w:u w:val="single"/>
    </w:rPr>
  </w:style>
  <w:style w:type="character" w:customStyle="1" w:styleId="a7">
    <w:name w:val="Маркери"/>
    <w:qFormat/>
    <w:rPr>
      <w:rFonts w:ascii="OpenSymbol" w:eastAsia="OpenSymbol" w:hAnsi="OpenSymbol" w:cs="OpenSymbol"/>
    </w:rPr>
  </w:style>
  <w:style w:type="character" w:customStyle="1" w:styleId="a8">
    <w:name w:val="Символ нумерації"/>
    <w:qFormat/>
  </w:style>
  <w:style w:type="character" w:customStyle="1" w:styleId="a9">
    <w:name w:val="Виділення жирни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d">
    <w:name w:val="Цитати"/>
    <w:basedOn w:val="a"/>
    <w:qFormat/>
    <w:pPr>
      <w:spacing w:after="283"/>
      <w:ind w:left="567" w:right="567"/>
    </w:pPr>
  </w:style>
  <w:style w:type="paragraph" w:styleId="ae">
    <w:name w:val="Balloon Text"/>
    <w:basedOn w:val="a"/>
    <w:link w:val="af"/>
    <w:uiPriority w:val="99"/>
    <w:semiHidden/>
    <w:unhideWhenUsed/>
    <w:rsid w:val="00723E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3ED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loyedmedicine.com/content/1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f5bYep566o&amp;ab_channel=CoTCCCCommittee-on-TC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E_Hp0Nv_dc&amp;list=PLNMlIKWI8E3bji8BliS80LQo3j3pFscff&amp;index=3&amp;ab_channel=FullmetalDoc'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amedic.ua/ua/sredstva-dlya-okazaniya-pervoy-pomoshchi/tourniquet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dc:description/>
  <cp:lastModifiedBy>Admin</cp:lastModifiedBy>
  <cp:revision>13</cp:revision>
  <dcterms:created xsi:type="dcterms:W3CDTF">2023-04-18T08:41:00Z</dcterms:created>
  <dcterms:modified xsi:type="dcterms:W3CDTF">2023-10-19T09:32:00Z</dcterms:modified>
  <dc:language>uk-UA</dc:language>
</cp:coreProperties>
</file>