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251" w:rsidRPr="00AB6251" w:rsidRDefault="00AB6251" w:rsidP="00AB6251">
      <w:pPr>
        <w:pStyle w:val="1"/>
        <w:framePr w:w="9670" w:h="1692" w:hRule="exact" w:wrap="none" w:vAnchor="page" w:hAnchor="page" w:x="1538" w:y="559"/>
        <w:spacing w:after="0" w:line="257" w:lineRule="auto"/>
        <w:ind w:left="5560"/>
        <w:rPr>
          <w:sz w:val="28"/>
          <w:szCs w:val="28"/>
          <w:lang w:val="uk-UA"/>
        </w:rPr>
      </w:pPr>
      <w:bookmarkStart w:id="0" w:name="_GoBack"/>
      <w:r w:rsidRPr="00AB6251">
        <w:rPr>
          <w:color w:val="000000"/>
          <w:sz w:val="28"/>
          <w:szCs w:val="28"/>
          <w:lang w:val="uk-UA"/>
        </w:rPr>
        <w:t>Додаток 2</w:t>
      </w:r>
    </w:p>
    <w:p w:rsidR="00AB6251" w:rsidRPr="00AB6251" w:rsidRDefault="00AB6251" w:rsidP="00AB6251">
      <w:pPr>
        <w:pStyle w:val="1"/>
        <w:framePr w:w="9670" w:h="1692" w:hRule="exact" w:wrap="none" w:vAnchor="page" w:hAnchor="page" w:x="1538" w:y="559"/>
        <w:spacing w:after="0" w:line="257" w:lineRule="auto"/>
        <w:ind w:left="5560"/>
        <w:rPr>
          <w:sz w:val="28"/>
          <w:szCs w:val="28"/>
          <w:lang w:val="uk-UA"/>
        </w:rPr>
      </w:pPr>
      <w:r w:rsidRPr="00AB6251">
        <w:rPr>
          <w:color w:val="000000"/>
          <w:sz w:val="28"/>
          <w:szCs w:val="28"/>
          <w:lang w:val="uk-UA"/>
        </w:rPr>
        <w:t>до розпорядження</w:t>
      </w:r>
    </w:p>
    <w:p w:rsidR="00AB6251" w:rsidRPr="00AB6251" w:rsidRDefault="00AB6251" w:rsidP="00AB6251">
      <w:pPr>
        <w:pStyle w:val="1"/>
        <w:framePr w:w="9670" w:h="1692" w:hRule="exact" w:wrap="none" w:vAnchor="page" w:hAnchor="page" w:x="1538" w:y="559"/>
        <w:spacing w:after="60" w:line="257" w:lineRule="auto"/>
        <w:ind w:left="5560"/>
        <w:rPr>
          <w:sz w:val="28"/>
          <w:szCs w:val="28"/>
          <w:lang w:val="uk-UA"/>
        </w:rPr>
      </w:pPr>
      <w:r w:rsidRPr="00AB6251">
        <w:rPr>
          <w:color w:val="000000"/>
          <w:sz w:val="28"/>
          <w:szCs w:val="28"/>
          <w:lang w:val="uk-UA"/>
        </w:rPr>
        <w:t>Великосеверинівського сільського голови</w:t>
      </w:r>
      <w:r w:rsidRPr="00AB6251">
        <w:rPr>
          <w:sz w:val="28"/>
          <w:szCs w:val="28"/>
          <w:lang w:val="uk-UA"/>
        </w:rPr>
        <w:t xml:space="preserve"> від 02.07. 2024 №92-од</w:t>
      </w:r>
    </w:p>
    <w:p w:rsidR="00AB6251" w:rsidRPr="00AB6251" w:rsidRDefault="00AB6251" w:rsidP="00AB6251">
      <w:pPr>
        <w:pStyle w:val="1"/>
        <w:framePr w:w="9670" w:h="1692" w:hRule="exact" w:wrap="none" w:vAnchor="page" w:hAnchor="page" w:x="1538" w:y="559"/>
        <w:tabs>
          <w:tab w:val="left" w:pos="9315"/>
        </w:tabs>
        <w:spacing w:after="0" w:line="276" w:lineRule="auto"/>
        <w:ind w:left="5560"/>
        <w:rPr>
          <w:sz w:val="28"/>
          <w:szCs w:val="28"/>
          <w:lang w:val="uk-UA"/>
        </w:rPr>
      </w:pPr>
    </w:p>
    <w:p w:rsidR="00AB6251" w:rsidRPr="00AB6251" w:rsidRDefault="00AB6251" w:rsidP="00AB6251">
      <w:pPr>
        <w:pStyle w:val="1"/>
        <w:framePr w:w="9670" w:h="11128" w:hRule="exact" w:wrap="none" w:vAnchor="page" w:hAnchor="page" w:x="1538" w:y="3263"/>
        <w:spacing w:after="0"/>
        <w:jc w:val="center"/>
        <w:rPr>
          <w:sz w:val="28"/>
          <w:szCs w:val="28"/>
          <w:lang w:val="uk-UA"/>
        </w:rPr>
      </w:pPr>
      <w:r w:rsidRPr="00AB6251">
        <w:rPr>
          <w:b/>
          <w:bCs/>
          <w:color w:val="000000"/>
          <w:sz w:val="28"/>
          <w:szCs w:val="28"/>
          <w:lang w:val="uk-UA"/>
        </w:rPr>
        <w:t>ПОЛОЖЕННЯ</w:t>
      </w:r>
    </w:p>
    <w:p w:rsidR="00AB6251" w:rsidRPr="00AB6251" w:rsidRDefault="00AB6251" w:rsidP="00AB6251">
      <w:pPr>
        <w:pStyle w:val="1"/>
        <w:framePr w:w="9670" w:h="11128" w:hRule="exact" w:wrap="none" w:vAnchor="page" w:hAnchor="page" w:x="1538" w:y="3263"/>
        <w:spacing w:after="320"/>
        <w:jc w:val="center"/>
        <w:rPr>
          <w:sz w:val="28"/>
          <w:szCs w:val="28"/>
          <w:lang w:val="uk-UA"/>
        </w:rPr>
      </w:pPr>
      <w:r w:rsidRPr="00AB6251">
        <w:rPr>
          <w:b/>
          <w:bCs/>
          <w:color w:val="000000"/>
          <w:sz w:val="28"/>
          <w:szCs w:val="28"/>
          <w:lang w:val="uk-UA"/>
        </w:rPr>
        <w:t>про координаційну групу з визначення потреб</w:t>
      </w:r>
      <w:r w:rsidRPr="00AB6251">
        <w:rPr>
          <w:b/>
          <w:bCs/>
          <w:color w:val="000000"/>
          <w:sz w:val="28"/>
          <w:szCs w:val="28"/>
          <w:lang w:val="uk-UA"/>
        </w:rPr>
        <w:br/>
        <w:t>населення Великосеверинівської сільської ради у соціальних</w:t>
      </w:r>
      <w:r w:rsidRPr="00AB6251">
        <w:rPr>
          <w:b/>
          <w:bCs/>
          <w:color w:val="000000"/>
          <w:sz w:val="28"/>
          <w:szCs w:val="28"/>
          <w:lang w:val="uk-UA"/>
        </w:rPr>
        <w:br/>
        <w:t>послугах під час дії на території України або в окремій її місцевості</w:t>
      </w:r>
      <w:r w:rsidRPr="00AB6251">
        <w:rPr>
          <w:b/>
          <w:bCs/>
          <w:color w:val="000000"/>
          <w:sz w:val="28"/>
          <w:szCs w:val="28"/>
          <w:lang w:val="uk-UA"/>
        </w:rPr>
        <w:br/>
        <w:t>надзвичайного або воєнного стану</w:t>
      </w:r>
    </w:p>
    <w:p w:rsidR="00AB6251" w:rsidRPr="00AB6251" w:rsidRDefault="00AB6251" w:rsidP="00AB6251">
      <w:pPr>
        <w:pStyle w:val="20"/>
        <w:framePr w:w="9670" w:h="11128" w:hRule="exact" w:wrap="none" w:vAnchor="page" w:hAnchor="page" w:x="1538" w:y="3263"/>
        <w:tabs>
          <w:tab w:val="left" w:pos="314"/>
        </w:tabs>
        <w:spacing w:line="259" w:lineRule="auto"/>
        <w:jc w:val="both"/>
        <w:rPr>
          <w:sz w:val="28"/>
          <w:szCs w:val="28"/>
          <w:lang w:val="uk-UA"/>
        </w:rPr>
      </w:pPr>
      <w:bookmarkStart w:id="1" w:name="bookmark12"/>
      <w:bookmarkStart w:id="2" w:name="bookmark10"/>
      <w:bookmarkStart w:id="3" w:name="bookmark11"/>
      <w:bookmarkStart w:id="4" w:name="bookmark13"/>
      <w:r w:rsidRPr="00AB6251">
        <w:rPr>
          <w:color w:val="000000"/>
          <w:sz w:val="28"/>
          <w:szCs w:val="28"/>
          <w:shd w:val="clear" w:color="auto" w:fill="FFFFFF"/>
          <w:lang w:val="uk-UA"/>
        </w:rPr>
        <w:t>І</w:t>
      </w:r>
      <w:bookmarkEnd w:id="1"/>
      <w:r w:rsidRPr="00AB6251">
        <w:rPr>
          <w:color w:val="000000"/>
          <w:sz w:val="28"/>
          <w:szCs w:val="28"/>
          <w:shd w:val="clear" w:color="auto" w:fill="FFFFFF"/>
          <w:lang w:val="uk-UA"/>
        </w:rPr>
        <w:t>.</w:t>
      </w:r>
      <w:r w:rsidRPr="00AB6251">
        <w:rPr>
          <w:color w:val="000000"/>
          <w:sz w:val="28"/>
          <w:szCs w:val="28"/>
          <w:lang w:val="uk-UA"/>
        </w:rPr>
        <w:tab/>
        <w:t>Загальні положення</w:t>
      </w:r>
      <w:bookmarkEnd w:id="2"/>
      <w:bookmarkEnd w:id="3"/>
      <w:bookmarkEnd w:id="4"/>
    </w:p>
    <w:p w:rsidR="00AB6251" w:rsidRPr="00AB6251" w:rsidRDefault="00AB6251" w:rsidP="00AB6251">
      <w:pPr>
        <w:pStyle w:val="1"/>
        <w:framePr w:w="9670" w:h="11128" w:hRule="exact" w:wrap="none" w:vAnchor="page" w:hAnchor="page" w:x="1538" w:y="3263"/>
        <w:numPr>
          <w:ilvl w:val="0"/>
          <w:numId w:val="1"/>
        </w:numPr>
        <w:tabs>
          <w:tab w:val="left" w:pos="324"/>
        </w:tabs>
        <w:jc w:val="both"/>
        <w:rPr>
          <w:sz w:val="28"/>
          <w:szCs w:val="28"/>
          <w:lang w:val="uk-UA"/>
        </w:rPr>
      </w:pPr>
      <w:bookmarkStart w:id="5" w:name="bookmark14"/>
      <w:bookmarkEnd w:id="5"/>
      <w:r w:rsidRPr="00AB6251">
        <w:rPr>
          <w:color w:val="000000"/>
          <w:sz w:val="28"/>
          <w:szCs w:val="28"/>
          <w:lang w:val="uk-UA"/>
        </w:rPr>
        <w:t xml:space="preserve">Координаційна група з визначення потреб населення Великосеверинівської сільської ради у соціальних послугах під час дії на території України або в окремій її місцевості надзвичайного або воєнного стану є </w:t>
      </w:r>
      <w:proofErr w:type="spellStart"/>
      <w:r w:rsidRPr="00AB6251">
        <w:rPr>
          <w:color w:val="000000"/>
          <w:sz w:val="28"/>
          <w:szCs w:val="28"/>
          <w:lang w:val="uk-UA"/>
        </w:rPr>
        <w:t>консультативно</w:t>
      </w:r>
      <w:proofErr w:type="spellEnd"/>
      <w:r w:rsidRPr="00AB6251">
        <w:rPr>
          <w:color w:val="000000"/>
          <w:sz w:val="28"/>
          <w:szCs w:val="28"/>
          <w:lang w:val="uk-UA"/>
        </w:rPr>
        <w:t xml:space="preserve"> дорадчим органом.</w:t>
      </w:r>
    </w:p>
    <w:p w:rsidR="00AB6251" w:rsidRPr="00AB6251" w:rsidRDefault="00AB6251" w:rsidP="00AB6251">
      <w:pPr>
        <w:pStyle w:val="1"/>
        <w:framePr w:w="9670" w:h="11128" w:hRule="exact" w:wrap="none" w:vAnchor="page" w:hAnchor="page" w:x="1538" w:y="3263"/>
        <w:numPr>
          <w:ilvl w:val="0"/>
          <w:numId w:val="1"/>
        </w:numPr>
        <w:tabs>
          <w:tab w:val="left" w:pos="331"/>
        </w:tabs>
        <w:jc w:val="both"/>
        <w:rPr>
          <w:sz w:val="28"/>
          <w:szCs w:val="28"/>
          <w:lang w:val="uk-UA"/>
        </w:rPr>
      </w:pPr>
      <w:bookmarkStart w:id="6" w:name="bookmark15"/>
      <w:bookmarkEnd w:id="6"/>
      <w:r w:rsidRPr="00AB6251">
        <w:rPr>
          <w:color w:val="000000"/>
          <w:sz w:val="28"/>
          <w:szCs w:val="28"/>
          <w:lang w:val="uk-UA"/>
        </w:rPr>
        <w:t xml:space="preserve">Положення про координаційну групу з визначення потреб населення у соціальних послугах (далі - координаційна група) розроблено відповідно Конституції України, Указів Президента України, постанов Кабінету Міністрів України, Закону України «Про соціальні послуги» (зі змінами), постанови Кабінету Міністрів України від 01 червня 2020 року № 587 «Про затвердження Порядку організації надання соціальних послуг», наказу Міністерства соціальної політики України від 19.04.2023 року № 130-Н «Про затвердження Порядку визначення потреб населення </w:t>
      </w:r>
      <w:proofErr w:type="spellStart"/>
      <w:r w:rsidRPr="00AB6251">
        <w:rPr>
          <w:color w:val="000000"/>
          <w:sz w:val="28"/>
          <w:szCs w:val="28"/>
          <w:lang w:val="uk-UA"/>
        </w:rPr>
        <w:t>адміністративно-</w:t>
      </w:r>
      <w:proofErr w:type="spellEnd"/>
      <w:r w:rsidRPr="00AB6251">
        <w:rPr>
          <w:color w:val="000000"/>
          <w:sz w:val="28"/>
          <w:szCs w:val="28"/>
          <w:lang w:val="uk-UA"/>
        </w:rPr>
        <w:t xml:space="preserve"> територіальної одиниці/територіальної громади у соціальних послугах», та іншими нормативно правовими актами.</w:t>
      </w:r>
    </w:p>
    <w:p w:rsidR="00AB6251" w:rsidRPr="00AB6251" w:rsidRDefault="00AB6251" w:rsidP="00AB6251">
      <w:pPr>
        <w:pStyle w:val="1"/>
        <w:framePr w:w="9670" w:h="11128" w:hRule="exact" w:wrap="none" w:vAnchor="page" w:hAnchor="page" w:x="1538" w:y="3263"/>
        <w:numPr>
          <w:ilvl w:val="0"/>
          <w:numId w:val="1"/>
        </w:numPr>
        <w:tabs>
          <w:tab w:val="left" w:pos="482"/>
        </w:tabs>
        <w:jc w:val="both"/>
        <w:rPr>
          <w:sz w:val="28"/>
          <w:szCs w:val="28"/>
          <w:lang w:val="uk-UA"/>
        </w:rPr>
      </w:pPr>
      <w:bookmarkStart w:id="7" w:name="bookmark16"/>
      <w:bookmarkEnd w:id="7"/>
      <w:r w:rsidRPr="00AB6251">
        <w:rPr>
          <w:color w:val="000000"/>
          <w:sz w:val="28"/>
          <w:szCs w:val="28"/>
          <w:lang w:val="uk-UA"/>
        </w:rPr>
        <w:t>Положення визначає порядок створення, загальні організаційні та процедурні засади діяльності координаційної групи з визначення потреб населення Великосеверинівської сільської ради у соціальних послугах під час дії на території України або в окремій її місцевості надзвичайного або воєнного стану.</w:t>
      </w:r>
    </w:p>
    <w:p w:rsidR="00AB6251" w:rsidRPr="00AB6251" w:rsidRDefault="00AB6251" w:rsidP="00AB6251">
      <w:pPr>
        <w:pStyle w:val="1"/>
        <w:framePr w:w="9670" w:h="11128" w:hRule="exact" w:wrap="none" w:vAnchor="page" w:hAnchor="page" w:x="1538" w:y="3263"/>
        <w:numPr>
          <w:ilvl w:val="0"/>
          <w:numId w:val="1"/>
        </w:numPr>
        <w:tabs>
          <w:tab w:val="left" w:pos="482"/>
        </w:tabs>
        <w:jc w:val="both"/>
        <w:rPr>
          <w:sz w:val="28"/>
          <w:szCs w:val="28"/>
          <w:lang w:val="uk-UA"/>
        </w:rPr>
      </w:pPr>
      <w:bookmarkStart w:id="8" w:name="bookmark17"/>
      <w:bookmarkEnd w:id="8"/>
      <w:r w:rsidRPr="00AB6251">
        <w:rPr>
          <w:color w:val="000000"/>
          <w:sz w:val="28"/>
          <w:szCs w:val="28"/>
          <w:lang w:val="uk-UA"/>
        </w:rPr>
        <w:t xml:space="preserve">Координаційна група проводить роботу відповідно до чинного законодавства України та наказу Міністерства соціальної політики України від 19.04.2023 </w:t>
      </w:r>
      <w:proofErr w:type="spellStart"/>
      <w:r w:rsidRPr="00AB6251">
        <w:rPr>
          <w:color w:val="000000"/>
          <w:sz w:val="28"/>
          <w:szCs w:val="28"/>
          <w:lang w:val="uk-UA"/>
        </w:rPr>
        <w:t>року№</w:t>
      </w:r>
      <w:proofErr w:type="spellEnd"/>
      <w:r w:rsidRPr="00AB6251">
        <w:rPr>
          <w:color w:val="000000"/>
          <w:sz w:val="28"/>
          <w:szCs w:val="28"/>
          <w:lang w:val="uk-UA"/>
        </w:rPr>
        <w:t xml:space="preserve"> 130-Н.</w:t>
      </w:r>
    </w:p>
    <w:p w:rsidR="00AB6251" w:rsidRPr="00AB6251" w:rsidRDefault="00AB6251" w:rsidP="00AB6251">
      <w:pPr>
        <w:pStyle w:val="20"/>
        <w:framePr w:w="9670" w:h="11128" w:hRule="exact" w:wrap="none" w:vAnchor="page" w:hAnchor="page" w:x="1538" w:y="3263"/>
        <w:spacing w:after="0" w:line="259" w:lineRule="auto"/>
        <w:jc w:val="both"/>
        <w:rPr>
          <w:sz w:val="28"/>
          <w:szCs w:val="28"/>
          <w:lang w:val="uk-UA"/>
        </w:rPr>
      </w:pPr>
      <w:bookmarkStart w:id="9" w:name="bookmark18"/>
      <w:bookmarkStart w:id="10" w:name="bookmark19"/>
      <w:bookmarkStart w:id="11" w:name="bookmark20"/>
      <w:r w:rsidRPr="00AB6251">
        <w:rPr>
          <w:color w:val="000000"/>
          <w:sz w:val="28"/>
          <w:szCs w:val="28"/>
          <w:lang w:val="uk-UA"/>
        </w:rPr>
        <w:t>II. Основні завдання та повноваження</w:t>
      </w:r>
      <w:bookmarkEnd w:id="9"/>
      <w:bookmarkEnd w:id="10"/>
      <w:bookmarkEnd w:id="11"/>
    </w:p>
    <w:p w:rsidR="00AB6251" w:rsidRPr="00AB6251" w:rsidRDefault="00AB6251" w:rsidP="00AB6251">
      <w:pPr>
        <w:pStyle w:val="1"/>
        <w:framePr w:w="9670" w:h="666" w:hRule="exact" w:wrap="none" w:vAnchor="page" w:hAnchor="page" w:x="1538" w:y="14909"/>
        <w:numPr>
          <w:ilvl w:val="0"/>
          <w:numId w:val="2"/>
        </w:numPr>
        <w:tabs>
          <w:tab w:val="left" w:pos="316"/>
        </w:tabs>
        <w:spacing w:after="0"/>
        <w:jc w:val="both"/>
        <w:rPr>
          <w:sz w:val="28"/>
          <w:szCs w:val="28"/>
          <w:lang w:val="uk-UA"/>
        </w:rPr>
      </w:pPr>
      <w:bookmarkStart w:id="12" w:name="bookmark21"/>
      <w:bookmarkEnd w:id="12"/>
      <w:r w:rsidRPr="00AB6251">
        <w:rPr>
          <w:color w:val="000000"/>
          <w:sz w:val="28"/>
          <w:szCs w:val="28"/>
          <w:lang w:val="uk-UA"/>
        </w:rPr>
        <w:t>У процесі роботи координаційна група дотримується наступних етапів проведення визначення потреб населення:</w:t>
      </w:r>
    </w:p>
    <w:p w:rsidR="00AB6251" w:rsidRPr="00AB6251" w:rsidRDefault="00AB6251" w:rsidP="00AB6251">
      <w:pPr>
        <w:spacing w:line="1" w:lineRule="exact"/>
        <w:rPr>
          <w:sz w:val="28"/>
          <w:szCs w:val="28"/>
        </w:rPr>
        <w:sectPr w:rsidR="00AB6251" w:rsidRPr="00AB6251">
          <w:pgSz w:w="11900" w:h="16840"/>
          <w:pgMar w:top="360" w:right="360" w:bottom="360" w:left="360" w:header="0" w:footer="3" w:gutter="0"/>
          <w:cols w:space="720"/>
          <w:noEndnote/>
          <w:docGrid w:linePitch="360"/>
        </w:sectPr>
      </w:pPr>
    </w:p>
    <w:p w:rsidR="00AB6251" w:rsidRPr="00AB6251" w:rsidRDefault="00AB6251" w:rsidP="00AB6251">
      <w:pPr>
        <w:spacing w:line="1" w:lineRule="exact"/>
        <w:rPr>
          <w:sz w:val="28"/>
          <w:szCs w:val="28"/>
        </w:rPr>
      </w:pPr>
    </w:p>
    <w:p w:rsidR="00AB6251" w:rsidRPr="00AB6251" w:rsidRDefault="00AB6251" w:rsidP="00AB6251">
      <w:pPr>
        <w:pStyle w:val="1"/>
        <w:framePr w:w="9439" w:h="13439" w:hRule="exact" w:wrap="none" w:vAnchor="page" w:hAnchor="page" w:x="1653" w:y="91"/>
        <w:numPr>
          <w:ilvl w:val="1"/>
          <w:numId w:val="2"/>
        </w:numPr>
        <w:tabs>
          <w:tab w:val="left" w:pos="541"/>
        </w:tabs>
        <w:spacing w:line="264" w:lineRule="auto"/>
        <w:jc w:val="both"/>
        <w:rPr>
          <w:sz w:val="28"/>
          <w:szCs w:val="28"/>
          <w:lang w:val="uk-UA"/>
        </w:rPr>
      </w:pPr>
      <w:bookmarkStart w:id="13" w:name="bookmark22"/>
      <w:bookmarkEnd w:id="13"/>
      <w:r w:rsidRPr="00AB6251">
        <w:rPr>
          <w:color w:val="000000"/>
          <w:sz w:val="28"/>
          <w:szCs w:val="28"/>
          <w:lang w:val="uk-UA"/>
        </w:rPr>
        <w:t>розгляд результатів визначення потреб населення у соціальних послугах під час дії надзвичайного або воєнного стану.</w:t>
      </w:r>
    </w:p>
    <w:p w:rsidR="00AB6251" w:rsidRPr="00AB6251" w:rsidRDefault="00AB6251" w:rsidP="00AB6251">
      <w:pPr>
        <w:pStyle w:val="1"/>
        <w:framePr w:w="9439" w:h="13439" w:hRule="exact" w:wrap="none" w:vAnchor="page" w:hAnchor="page" w:x="1653" w:y="91"/>
        <w:numPr>
          <w:ilvl w:val="1"/>
          <w:numId w:val="2"/>
        </w:numPr>
        <w:tabs>
          <w:tab w:val="left" w:pos="552"/>
        </w:tabs>
        <w:jc w:val="both"/>
        <w:rPr>
          <w:sz w:val="28"/>
          <w:szCs w:val="28"/>
          <w:lang w:val="uk-UA"/>
        </w:rPr>
      </w:pPr>
      <w:bookmarkStart w:id="14" w:name="bookmark23"/>
      <w:bookmarkEnd w:id="14"/>
      <w:r w:rsidRPr="00AB6251">
        <w:rPr>
          <w:color w:val="000000"/>
          <w:sz w:val="28"/>
          <w:szCs w:val="28"/>
          <w:lang w:val="uk-UA"/>
        </w:rPr>
        <w:t>визначення заходів для організації надання необхідних соціальних послуг, у тому числі тих, які можуть надаватися екстрено (</w:t>
      </w:r>
      <w:proofErr w:type="spellStart"/>
      <w:r w:rsidRPr="00AB6251">
        <w:rPr>
          <w:color w:val="000000"/>
          <w:sz w:val="28"/>
          <w:szCs w:val="28"/>
          <w:lang w:val="uk-UA"/>
        </w:rPr>
        <w:t>кризово</w:t>
      </w:r>
      <w:proofErr w:type="spellEnd"/>
      <w:r w:rsidRPr="00AB6251">
        <w:rPr>
          <w:color w:val="000000"/>
          <w:sz w:val="28"/>
          <w:szCs w:val="28"/>
          <w:lang w:val="uk-UA"/>
        </w:rPr>
        <w:t>).</w:t>
      </w:r>
    </w:p>
    <w:p w:rsidR="00AB6251" w:rsidRPr="00AB6251" w:rsidRDefault="00AB6251" w:rsidP="00AB6251">
      <w:pPr>
        <w:pStyle w:val="1"/>
        <w:framePr w:w="9439" w:h="13439" w:hRule="exact" w:wrap="none" w:vAnchor="page" w:hAnchor="page" w:x="1653" w:y="91"/>
        <w:numPr>
          <w:ilvl w:val="1"/>
          <w:numId w:val="2"/>
        </w:numPr>
        <w:tabs>
          <w:tab w:val="left" w:pos="545"/>
        </w:tabs>
        <w:spacing w:line="254" w:lineRule="auto"/>
        <w:jc w:val="both"/>
        <w:rPr>
          <w:sz w:val="28"/>
          <w:szCs w:val="28"/>
          <w:lang w:val="uk-UA"/>
        </w:rPr>
      </w:pPr>
      <w:bookmarkStart w:id="15" w:name="bookmark24"/>
      <w:bookmarkEnd w:id="15"/>
      <w:r w:rsidRPr="00AB6251">
        <w:rPr>
          <w:color w:val="000000"/>
          <w:sz w:val="28"/>
          <w:szCs w:val="28"/>
          <w:lang w:val="uk-UA"/>
        </w:rPr>
        <w:t>координація діяльності надавачів соціальних послуг комунального та недержавного сектору, волонтерів, які залучені до надання соціальних послуг.</w:t>
      </w:r>
    </w:p>
    <w:p w:rsidR="00AB6251" w:rsidRPr="00AB6251" w:rsidRDefault="00AB6251" w:rsidP="00AB6251">
      <w:pPr>
        <w:pStyle w:val="1"/>
        <w:framePr w:w="9439" w:h="13439" w:hRule="exact" w:wrap="none" w:vAnchor="page" w:hAnchor="page" w:x="1653" w:y="91"/>
        <w:numPr>
          <w:ilvl w:val="1"/>
          <w:numId w:val="2"/>
        </w:numPr>
        <w:tabs>
          <w:tab w:val="left" w:pos="545"/>
        </w:tabs>
        <w:jc w:val="both"/>
        <w:rPr>
          <w:sz w:val="28"/>
          <w:szCs w:val="28"/>
          <w:lang w:val="uk-UA"/>
        </w:rPr>
      </w:pPr>
      <w:bookmarkStart w:id="16" w:name="bookmark25"/>
      <w:bookmarkEnd w:id="16"/>
      <w:r w:rsidRPr="00AB6251">
        <w:rPr>
          <w:color w:val="000000"/>
          <w:sz w:val="28"/>
          <w:szCs w:val="28"/>
          <w:lang w:val="uk-UA"/>
        </w:rPr>
        <w:t>вчасне та оперативне реагування на зміни в тенденціях міграції населення, спроможності надавачів соціальних послуг у забезпеченні надання соціальних послуг.</w:t>
      </w:r>
    </w:p>
    <w:p w:rsidR="00AB6251" w:rsidRPr="00AB6251" w:rsidRDefault="00AB6251" w:rsidP="00AB6251">
      <w:pPr>
        <w:pStyle w:val="1"/>
        <w:framePr w:w="9439" w:h="13439" w:hRule="exact" w:wrap="none" w:vAnchor="page" w:hAnchor="page" w:x="1653" w:y="91"/>
        <w:numPr>
          <w:ilvl w:val="1"/>
          <w:numId w:val="2"/>
        </w:numPr>
        <w:tabs>
          <w:tab w:val="left" w:pos="552"/>
        </w:tabs>
        <w:spacing w:line="257" w:lineRule="auto"/>
        <w:jc w:val="both"/>
        <w:rPr>
          <w:sz w:val="28"/>
          <w:szCs w:val="28"/>
          <w:lang w:val="uk-UA"/>
        </w:rPr>
      </w:pPr>
      <w:bookmarkStart w:id="17" w:name="bookmark26"/>
      <w:bookmarkEnd w:id="17"/>
      <w:r w:rsidRPr="00AB6251">
        <w:rPr>
          <w:color w:val="000000"/>
          <w:sz w:val="28"/>
          <w:szCs w:val="28"/>
          <w:lang w:val="uk-UA"/>
        </w:rPr>
        <w:t>розв’язання існуючих соціальних проблем, пов'язаних із надзвичайним або воєнним станом, з якими звертаються вразливі групи населення, в тому числі через залучення інших суб’єктів, які працюють у територіальній громаді.</w:t>
      </w:r>
    </w:p>
    <w:p w:rsidR="00AB6251" w:rsidRPr="00AB6251" w:rsidRDefault="00AB6251" w:rsidP="00AB6251">
      <w:pPr>
        <w:pStyle w:val="1"/>
        <w:framePr w:w="9439" w:h="13439" w:hRule="exact" w:wrap="none" w:vAnchor="page" w:hAnchor="page" w:x="1653" w:y="91"/>
        <w:numPr>
          <w:ilvl w:val="0"/>
          <w:numId w:val="2"/>
        </w:numPr>
        <w:tabs>
          <w:tab w:val="left" w:pos="466"/>
        </w:tabs>
        <w:spacing w:line="257" w:lineRule="auto"/>
        <w:jc w:val="both"/>
        <w:rPr>
          <w:sz w:val="28"/>
          <w:szCs w:val="28"/>
          <w:lang w:val="uk-UA"/>
        </w:rPr>
      </w:pPr>
      <w:bookmarkStart w:id="18" w:name="bookmark27"/>
      <w:bookmarkEnd w:id="18"/>
      <w:r w:rsidRPr="00AB6251">
        <w:rPr>
          <w:color w:val="000000"/>
          <w:sz w:val="28"/>
          <w:szCs w:val="28"/>
          <w:lang w:val="uk-UA"/>
        </w:rPr>
        <w:t>Основною організаційною формою діяльності координаційної групи є засідання, які проводяться при виникненні потреби в оперативному реагуванні на актуальні потреби населення у соціальних послугах.</w:t>
      </w:r>
    </w:p>
    <w:p w:rsidR="00AB6251" w:rsidRPr="00AB6251" w:rsidRDefault="00AB6251" w:rsidP="00AB6251">
      <w:pPr>
        <w:pStyle w:val="1"/>
        <w:framePr w:w="9439" w:h="13439" w:hRule="exact" w:wrap="none" w:vAnchor="page" w:hAnchor="page" w:x="1653" w:y="91"/>
        <w:numPr>
          <w:ilvl w:val="0"/>
          <w:numId w:val="2"/>
        </w:numPr>
        <w:tabs>
          <w:tab w:val="left" w:pos="466"/>
        </w:tabs>
        <w:jc w:val="both"/>
        <w:rPr>
          <w:sz w:val="28"/>
          <w:szCs w:val="28"/>
          <w:lang w:val="uk-UA"/>
        </w:rPr>
      </w:pPr>
      <w:bookmarkStart w:id="19" w:name="bookmark28"/>
      <w:bookmarkEnd w:id="19"/>
      <w:r w:rsidRPr="00AB6251">
        <w:rPr>
          <w:color w:val="000000"/>
          <w:sz w:val="28"/>
          <w:szCs w:val="28"/>
          <w:lang w:val="uk-UA"/>
        </w:rPr>
        <w:t>Пропозиції координаційної групи оформлюються протоколом, який підписується керівником координаційної групи, секретарем та не менше як одним представником отримувачів соціальних послуг та їхніх об'єднань, благодійних, релігійних організацій, представників вразливих груп населення.</w:t>
      </w:r>
    </w:p>
    <w:p w:rsidR="00AB6251" w:rsidRPr="00AB6251" w:rsidRDefault="00AB6251" w:rsidP="00AB6251">
      <w:pPr>
        <w:pStyle w:val="20"/>
        <w:framePr w:w="9439" w:h="13439" w:hRule="exact" w:wrap="none" w:vAnchor="page" w:hAnchor="page" w:x="1653" w:y="91"/>
        <w:jc w:val="both"/>
        <w:rPr>
          <w:sz w:val="28"/>
          <w:szCs w:val="28"/>
          <w:lang w:val="uk-UA"/>
        </w:rPr>
      </w:pPr>
      <w:bookmarkStart w:id="20" w:name="bookmark29"/>
      <w:bookmarkStart w:id="21" w:name="bookmark30"/>
      <w:bookmarkStart w:id="22" w:name="bookmark31"/>
      <w:r w:rsidRPr="00AB6251">
        <w:rPr>
          <w:color w:val="000000"/>
          <w:sz w:val="28"/>
          <w:szCs w:val="28"/>
          <w:lang w:val="uk-UA"/>
        </w:rPr>
        <w:t>ІП. Порядок створення та організації діяльності координаційної групи</w:t>
      </w:r>
      <w:bookmarkEnd w:id="20"/>
      <w:bookmarkEnd w:id="21"/>
      <w:bookmarkEnd w:id="22"/>
    </w:p>
    <w:p w:rsidR="00AB6251" w:rsidRPr="00AB6251" w:rsidRDefault="00AB6251" w:rsidP="00AB6251">
      <w:pPr>
        <w:pStyle w:val="1"/>
        <w:framePr w:w="9439" w:h="13439" w:hRule="exact" w:wrap="none" w:vAnchor="page" w:hAnchor="page" w:x="1653" w:y="91"/>
        <w:numPr>
          <w:ilvl w:val="0"/>
          <w:numId w:val="3"/>
        </w:numPr>
        <w:tabs>
          <w:tab w:val="left" w:pos="466"/>
        </w:tabs>
        <w:spacing w:line="257" w:lineRule="auto"/>
        <w:jc w:val="both"/>
        <w:rPr>
          <w:sz w:val="28"/>
          <w:szCs w:val="28"/>
          <w:lang w:val="uk-UA"/>
        </w:rPr>
      </w:pPr>
      <w:bookmarkStart w:id="23" w:name="bookmark32"/>
      <w:bookmarkEnd w:id="23"/>
      <w:r w:rsidRPr="00AB6251">
        <w:rPr>
          <w:color w:val="000000"/>
          <w:sz w:val="28"/>
          <w:szCs w:val="28"/>
          <w:lang w:val="uk-UA"/>
        </w:rPr>
        <w:t>Персональний склад координаційної групи, Положення про неї затверджуються розпорядженням сільського голови.</w:t>
      </w:r>
    </w:p>
    <w:p w:rsidR="00AB6251" w:rsidRPr="00AB6251" w:rsidRDefault="00AB6251" w:rsidP="00AB6251">
      <w:pPr>
        <w:pStyle w:val="1"/>
        <w:framePr w:w="9439" w:h="13439" w:hRule="exact" w:wrap="none" w:vAnchor="page" w:hAnchor="page" w:x="1653" w:y="91"/>
        <w:numPr>
          <w:ilvl w:val="0"/>
          <w:numId w:val="3"/>
        </w:numPr>
        <w:tabs>
          <w:tab w:val="left" w:pos="343"/>
        </w:tabs>
        <w:spacing w:line="257" w:lineRule="auto"/>
        <w:jc w:val="both"/>
        <w:rPr>
          <w:sz w:val="28"/>
          <w:szCs w:val="28"/>
          <w:lang w:val="uk-UA"/>
        </w:rPr>
      </w:pPr>
      <w:bookmarkStart w:id="24" w:name="bookmark33"/>
      <w:bookmarkEnd w:id="24"/>
      <w:r w:rsidRPr="00AB6251">
        <w:rPr>
          <w:color w:val="000000"/>
          <w:sz w:val="28"/>
          <w:szCs w:val="28"/>
          <w:lang w:val="uk-UA"/>
        </w:rPr>
        <w:t>До складу координаційної групи включаються представники виконавчих органів Великосеверинівської сільської ради, депутат Великосеверинівської сільської ради, надавачі соціальних послуг Великосеверинівської сільської ради, лікарі загальної практики сімейної медицини та поліцейські офіцери громади, (за згодою) та представники громадськості (за згодою).</w:t>
      </w:r>
    </w:p>
    <w:p w:rsidR="00AB6251" w:rsidRPr="00AB6251" w:rsidRDefault="00AB6251" w:rsidP="00AB6251">
      <w:pPr>
        <w:pStyle w:val="1"/>
        <w:framePr w:w="9439" w:h="13439" w:hRule="exact" w:wrap="none" w:vAnchor="page" w:hAnchor="page" w:x="1653" w:y="91"/>
        <w:numPr>
          <w:ilvl w:val="0"/>
          <w:numId w:val="3"/>
        </w:numPr>
        <w:tabs>
          <w:tab w:val="left" w:pos="466"/>
        </w:tabs>
        <w:spacing w:line="257" w:lineRule="auto"/>
        <w:jc w:val="both"/>
        <w:rPr>
          <w:sz w:val="28"/>
          <w:szCs w:val="28"/>
          <w:lang w:val="uk-UA"/>
        </w:rPr>
      </w:pPr>
      <w:bookmarkStart w:id="25" w:name="bookmark34"/>
      <w:bookmarkEnd w:id="25"/>
      <w:r w:rsidRPr="00AB6251">
        <w:rPr>
          <w:color w:val="000000"/>
          <w:sz w:val="28"/>
          <w:szCs w:val="28"/>
          <w:lang w:val="uk-UA"/>
        </w:rPr>
        <w:t>Організаційною формою діяльності робочої групи є засідання, які скликаються керівником робочої групи за необхідністю, та правомочні, якщо в них беруть участь не менше 50% від загального складу її членів.</w:t>
      </w:r>
    </w:p>
    <w:p w:rsidR="00AB6251" w:rsidRPr="00AB6251" w:rsidRDefault="00AB6251" w:rsidP="00AB6251">
      <w:pPr>
        <w:pStyle w:val="1"/>
        <w:framePr w:w="9439" w:h="13439" w:hRule="exact" w:wrap="none" w:vAnchor="page" w:hAnchor="page" w:x="1653" w:y="91"/>
        <w:numPr>
          <w:ilvl w:val="0"/>
          <w:numId w:val="3"/>
        </w:numPr>
        <w:tabs>
          <w:tab w:val="left" w:pos="343"/>
        </w:tabs>
        <w:spacing w:after="0"/>
        <w:jc w:val="both"/>
        <w:rPr>
          <w:sz w:val="28"/>
          <w:szCs w:val="28"/>
          <w:lang w:val="uk-UA"/>
        </w:rPr>
      </w:pPr>
      <w:bookmarkStart w:id="26" w:name="bookmark35"/>
      <w:bookmarkEnd w:id="26"/>
      <w:r w:rsidRPr="00AB6251">
        <w:rPr>
          <w:color w:val="000000"/>
          <w:sz w:val="28"/>
          <w:szCs w:val="28"/>
          <w:lang w:val="uk-UA"/>
        </w:rPr>
        <w:t>Рішення робочої групи приймається більшістю голосів від числа членів, які присутні на засіданні, шляхом відкритого голосування. За умови рівного розподілу голосів вирішальним є голос голови координаційної групи.</w:t>
      </w:r>
    </w:p>
    <w:p w:rsidR="00AB6251" w:rsidRPr="00AB6251" w:rsidRDefault="00AB6251" w:rsidP="00AB6251">
      <w:pPr>
        <w:pStyle w:val="20"/>
        <w:framePr w:wrap="none" w:vAnchor="page" w:hAnchor="page" w:x="1653" w:y="14383"/>
        <w:spacing w:after="0" w:line="240" w:lineRule="auto"/>
        <w:jc w:val="both"/>
        <w:rPr>
          <w:sz w:val="28"/>
          <w:szCs w:val="28"/>
          <w:lang w:val="uk-UA"/>
        </w:rPr>
      </w:pPr>
      <w:bookmarkStart w:id="27" w:name="bookmark36"/>
      <w:bookmarkStart w:id="28" w:name="bookmark37"/>
      <w:bookmarkStart w:id="29" w:name="bookmark38"/>
      <w:r w:rsidRPr="00AB6251">
        <w:rPr>
          <w:color w:val="000000"/>
          <w:sz w:val="28"/>
          <w:szCs w:val="28"/>
          <w:lang w:val="uk-UA"/>
        </w:rPr>
        <w:t>IV. Повноваження керівника та інших членів координаційної групи</w:t>
      </w:r>
      <w:bookmarkEnd w:id="27"/>
      <w:bookmarkEnd w:id="28"/>
      <w:bookmarkEnd w:id="29"/>
    </w:p>
    <w:p w:rsidR="00AB6251" w:rsidRPr="00AB6251" w:rsidRDefault="00AB6251" w:rsidP="00AB6251">
      <w:pPr>
        <w:pStyle w:val="1"/>
        <w:framePr w:wrap="none" w:vAnchor="page" w:hAnchor="page" w:x="1653" w:y="15244"/>
        <w:spacing w:after="0" w:line="240" w:lineRule="auto"/>
        <w:jc w:val="both"/>
        <w:rPr>
          <w:sz w:val="28"/>
          <w:szCs w:val="28"/>
          <w:lang w:val="uk-UA"/>
        </w:rPr>
      </w:pPr>
      <w:r w:rsidRPr="00AB6251">
        <w:rPr>
          <w:color w:val="000000"/>
          <w:sz w:val="28"/>
          <w:szCs w:val="28"/>
          <w:lang w:val="uk-UA"/>
        </w:rPr>
        <w:t>1. Керівник координаційної групи:</w:t>
      </w:r>
    </w:p>
    <w:p w:rsidR="00AB6251" w:rsidRPr="00AB6251" w:rsidRDefault="00AB6251" w:rsidP="00AB6251">
      <w:pPr>
        <w:spacing w:line="1" w:lineRule="exact"/>
        <w:rPr>
          <w:sz w:val="28"/>
          <w:szCs w:val="28"/>
        </w:rPr>
        <w:sectPr w:rsidR="00AB6251" w:rsidRPr="00AB6251">
          <w:pgSz w:w="11900" w:h="16840"/>
          <w:pgMar w:top="360" w:right="360" w:bottom="360" w:left="360" w:header="0" w:footer="3" w:gutter="0"/>
          <w:cols w:space="720"/>
          <w:noEndnote/>
          <w:docGrid w:linePitch="360"/>
        </w:sectPr>
      </w:pPr>
    </w:p>
    <w:p w:rsidR="00AB6251" w:rsidRPr="00AB6251" w:rsidRDefault="00AB6251" w:rsidP="00AB6251">
      <w:pPr>
        <w:spacing w:line="1" w:lineRule="exact"/>
        <w:rPr>
          <w:sz w:val="28"/>
          <w:szCs w:val="28"/>
        </w:rPr>
      </w:pPr>
    </w:p>
    <w:p w:rsidR="00AB6251" w:rsidRPr="00AB6251" w:rsidRDefault="00AB6251" w:rsidP="00AB6251">
      <w:pPr>
        <w:pStyle w:val="1"/>
        <w:framePr w:w="9425" w:h="7312" w:hRule="exact" w:wrap="none" w:vAnchor="page" w:hAnchor="page" w:x="1660" w:y="91"/>
        <w:spacing w:after="200" w:line="264" w:lineRule="auto"/>
        <w:rPr>
          <w:sz w:val="28"/>
          <w:szCs w:val="28"/>
          <w:lang w:val="uk-UA"/>
        </w:rPr>
      </w:pPr>
      <w:r w:rsidRPr="00AB6251">
        <w:rPr>
          <w:color w:val="000000"/>
          <w:sz w:val="28"/>
          <w:szCs w:val="28"/>
          <w:lang w:val="uk-UA"/>
        </w:rPr>
        <w:t>скликає комісію;</w:t>
      </w:r>
    </w:p>
    <w:p w:rsidR="00AB6251" w:rsidRPr="00AB6251" w:rsidRDefault="00AB6251" w:rsidP="00AB6251">
      <w:pPr>
        <w:pStyle w:val="1"/>
        <w:framePr w:w="9425" w:h="7312" w:hRule="exact" w:wrap="none" w:vAnchor="page" w:hAnchor="page" w:x="1660" w:y="91"/>
        <w:spacing w:after="200" w:line="264" w:lineRule="auto"/>
        <w:rPr>
          <w:sz w:val="28"/>
          <w:szCs w:val="28"/>
          <w:lang w:val="uk-UA"/>
        </w:rPr>
      </w:pPr>
      <w:r w:rsidRPr="00AB6251">
        <w:rPr>
          <w:color w:val="000000"/>
          <w:sz w:val="28"/>
          <w:szCs w:val="28"/>
          <w:lang w:val="uk-UA"/>
        </w:rPr>
        <w:t>головує на засіданнях;</w:t>
      </w:r>
    </w:p>
    <w:p w:rsidR="00AB6251" w:rsidRPr="00AB6251" w:rsidRDefault="00AB6251" w:rsidP="00AB6251">
      <w:pPr>
        <w:pStyle w:val="1"/>
        <w:framePr w:w="9425" w:h="7312" w:hRule="exact" w:wrap="none" w:vAnchor="page" w:hAnchor="page" w:x="1660" w:y="91"/>
        <w:spacing w:after="200" w:line="264" w:lineRule="auto"/>
        <w:rPr>
          <w:sz w:val="28"/>
          <w:szCs w:val="28"/>
          <w:lang w:val="uk-UA"/>
        </w:rPr>
      </w:pPr>
      <w:r w:rsidRPr="00AB6251">
        <w:rPr>
          <w:color w:val="000000"/>
          <w:sz w:val="28"/>
          <w:szCs w:val="28"/>
          <w:lang w:val="uk-UA"/>
        </w:rPr>
        <w:t>підписує протокол та інші документи.</w:t>
      </w:r>
    </w:p>
    <w:p w:rsidR="00AB6251" w:rsidRPr="00AB6251" w:rsidRDefault="00AB6251" w:rsidP="00AB6251">
      <w:pPr>
        <w:pStyle w:val="1"/>
        <w:framePr w:w="9425" w:h="7312" w:hRule="exact" w:wrap="none" w:vAnchor="page" w:hAnchor="page" w:x="1660" w:y="91"/>
        <w:spacing w:after="200" w:line="264" w:lineRule="auto"/>
        <w:rPr>
          <w:sz w:val="28"/>
          <w:szCs w:val="28"/>
          <w:lang w:val="uk-UA"/>
        </w:rPr>
      </w:pPr>
      <w:r w:rsidRPr="00AB6251">
        <w:rPr>
          <w:color w:val="000000"/>
          <w:sz w:val="28"/>
          <w:szCs w:val="28"/>
          <w:lang w:val="uk-UA"/>
        </w:rPr>
        <w:t>Засідання координаційної групи веде голова, а у разі його відсутності - заступник голови робочої групи.</w:t>
      </w:r>
    </w:p>
    <w:p w:rsidR="00AB6251" w:rsidRPr="00AB6251" w:rsidRDefault="00AB6251" w:rsidP="00AB6251">
      <w:pPr>
        <w:pStyle w:val="1"/>
        <w:framePr w:w="9425" w:h="7312" w:hRule="exact" w:wrap="none" w:vAnchor="page" w:hAnchor="page" w:x="1660" w:y="91"/>
        <w:numPr>
          <w:ilvl w:val="0"/>
          <w:numId w:val="4"/>
        </w:numPr>
        <w:tabs>
          <w:tab w:val="left" w:pos="376"/>
        </w:tabs>
        <w:spacing w:after="200" w:line="264" w:lineRule="auto"/>
        <w:rPr>
          <w:sz w:val="28"/>
          <w:szCs w:val="28"/>
          <w:lang w:val="uk-UA"/>
        </w:rPr>
      </w:pPr>
      <w:bookmarkStart w:id="30" w:name="bookmark39"/>
      <w:bookmarkEnd w:id="30"/>
      <w:r w:rsidRPr="00AB6251">
        <w:rPr>
          <w:color w:val="000000"/>
          <w:sz w:val="28"/>
          <w:szCs w:val="28"/>
          <w:lang w:val="uk-UA"/>
        </w:rPr>
        <w:t>Секретар координаційної групи:</w:t>
      </w:r>
    </w:p>
    <w:p w:rsidR="00AB6251" w:rsidRPr="00AB6251" w:rsidRDefault="00AB6251" w:rsidP="00AB6251">
      <w:pPr>
        <w:pStyle w:val="1"/>
        <w:framePr w:w="9425" w:h="7312" w:hRule="exact" w:wrap="none" w:vAnchor="page" w:hAnchor="page" w:x="1660" w:y="91"/>
        <w:spacing w:after="200" w:line="264" w:lineRule="auto"/>
        <w:rPr>
          <w:sz w:val="28"/>
          <w:szCs w:val="28"/>
          <w:lang w:val="uk-UA"/>
        </w:rPr>
      </w:pPr>
      <w:r w:rsidRPr="00AB6251">
        <w:rPr>
          <w:color w:val="000000"/>
          <w:sz w:val="28"/>
          <w:szCs w:val="28"/>
          <w:lang w:val="uk-UA"/>
        </w:rPr>
        <w:t>веде діловодство;</w:t>
      </w:r>
    </w:p>
    <w:p w:rsidR="00AB6251" w:rsidRPr="00AB6251" w:rsidRDefault="00AB6251" w:rsidP="00AB6251">
      <w:pPr>
        <w:pStyle w:val="1"/>
        <w:framePr w:w="9425" w:h="7312" w:hRule="exact" w:wrap="none" w:vAnchor="page" w:hAnchor="page" w:x="1660" w:y="91"/>
        <w:spacing w:after="200" w:line="264" w:lineRule="auto"/>
        <w:rPr>
          <w:sz w:val="28"/>
          <w:szCs w:val="28"/>
          <w:lang w:val="uk-UA"/>
        </w:rPr>
      </w:pPr>
      <w:r w:rsidRPr="00AB6251">
        <w:rPr>
          <w:color w:val="000000"/>
          <w:sz w:val="28"/>
          <w:szCs w:val="28"/>
          <w:lang w:val="uk-UA"/>
        </w:rPr>
        <w:t>веде протоколи засідань;</w:t>
      </w:r>
    </w:p>
    <w:p w:rsidR="00AB6251" w:rsidRPr="00AB6251" w:rsidRDefault="00AB6251" w:rsidP="00AB6251">
      <w:pPr>
        <w:pStyle w:val="1"/>
        <w:framePr w:w="9425" w:h="7312" w:hRule="exact" w:wrap="none" w:vAnchor="page" w:hAnchor="page" w:x="1660" w:y="91"/>
        <w:spacing w:after="200" w:line="264" w:lineRule="auto"/>
        <w:rPr>
          <w:sz w:val="28"/>
          <w:szCs w:val="28"/>
          <w:lang w:val="uk-UA"/>
        </w:rPr>
      </w:pPr>
      <w:r w:rsidRPr="00AB6251">
        <w:rPr>
          <w:color w:val="000000"/>
          <w:sz w:val="28"/>
          <w:szCs w:val="28"/>
          <w:lang w:val="uk-UA"/>
        </w:rPr>
        <w:t>підписує разом з головою робочої групи протоколи засідань.</w:t>
      </w:r>
    </w:p>
    <w:p w:rsidR="00AB6251" w:rsidRPr="00AB6251" w:rsidRDefault="00AB6251" w:rsidP="00AB6251">
      <w:pPr>
        <w:pStyle w:val="1"/>
        <w:framePr w:w="9425" w:h="7312" w:hRule="exact" w:wrap="none" w:vAnchor="page" w:hAnchor="page" w:x="1660" w:y="91"/>
        <w:numPr>
          <w:ilvl w:val="0"/>
          <w:numId w:val="4"/>
        </w:numPr>
        <w:tabs>
          <w:tab w:val="left" w:pos="376"/>
        </w:tabs>
        <w:spacing w:after="200" w:line="264" w:lineRule="auto"/>
        <w:rPr>
          <w:sz w:val="28"/>
          <w:szCs w:val="28"/>
          <w:lang w:val="uk-UA"/>
        </w:rPr>
      </w:pPr>
      <w:bookmarkStart w:id="31" w:name="bookmark40"/>
      <w:bookmarkEnd w:id="31"/>
      <w:r w:rsidRPr="00AB6251">
        <w:rPr>
          <w:color w:val="000000"/>
          <w:sz w:val="28"/>
          <w:szCs w:val="28"/>
          <w:lang w:val="uk-UA"/>
        </w:rPr>
        <w:t>Члени координаційної групи:</w:t>
      </w:r>
    </w:p>
    <w:p w:rsidR="00AB6251" w:rsidRPr="00AB6251" w:rsidRDefault="00AB6251" w:rsidP="00AB6251">
      <w:pPr>
        <w:pStyle w:val="1"/>
        <w:framePr w:w="9425" w:h="7312" w:hRule="exact" w:wrap="none" w:vAnchor="page" w:hAnchor="page" w:x="1660" w:y="91"/>
        <w:spacing w:after="200" w:line="264" w:lineRule="auto"/>
        <w:rPr>
          <w:sz w:val="28"/>
          <w:szCs w:val="28"/>
          <w:lang w:val="uk-UA"/>
        </w:rPr>
      </w:pPr>
      <w:r w:rsidRPr="00AB6251">
        <w:rPr>
          <w:color w:val="000000"/>
          <w:sz w:val="28"/>
          <w:szCs w:val="28"/>
          <w:lang w:val="uk-UA"/>
        </w:rPr>
        <w:t>приймають рішення щодо організації роботи робочої групи;</w:t>
      </w:r>
    </w:p>
    <w:p w:rsidR="00AB6251" w:rsidRPr="00AB6251" w:rsidRDefault="00AB6251" w:rsidP="00AB6251">
      <w:pPr>
        <w:pStyle w:val="1"/>
        <w:framePr w:w="9425" w:h="7312" w:hRule="exact" w:wrap="none" w:vAnchor="page" w:hAnchor="page" w:x="1660" w:y="91"/>
        <w:spacing w:after="200" w:line="264" w:lineRule="auto"/>
        <w:rPr>
          <w:sz w:val="28"/>
          <w:szCs w:val="28"/>
          <w:lang w:val="uk-UA"/>
        </w:rPr>
      </w:pPr>
      <w:r w:rsidRPr="00AB6251">
        <w:rPr>
          <w:color w:val="000000"/>
          <w:sz w:val="28"/>
          <w:szCs w:val="28"/>
          <w:lang w:val="uk-UA"/>
        </w:rPr>
        <w:t>вивчають матеріали, надані для проведення визначення потреб населення у соціальних послугах;</w:t>
      </w:r>
    </w:p>
    <w:p w:rsidR="00AB6251" w:rsidRPr="00AB6251" w:rsidRDefault="00AB6251" w:rsidP="00AB6251">
      <w:pPr>
        <w:pStyle w:val="1"/>
        <w:framePr w:w="9425" w:h="7312" w:hRule="exact" w:wrap="none" w:vAnchor="page" w:hAnchor="page" w:x="1660" w:y="91"/>
        <w:spacing w:after="0" w:line="264" w:lineRule="auto"/>
        <w:rPr>
          <w:sz w:val="28"/>
          <w:szCs w:val="28"/>
          <w:lang w:val="uk-UA"/>
        </w:rPr>
      </w:pPr>
      <w:r w:rsidRPr="00AB6251">
        <w:rPr>
          <w:color w:val="000000"/>
          <w:sz w:val="28"/>
          <w:szCs w:val="28"/>
          <w:lang w:val="uk-UA"/>
        </w:rPr>
        <w:t>аналізують результати проведення визначення потреб населення у соціальних послугах;</w:t>
      </w:r>
    </w:p>
    <w:p w:rsidR="00AB6251" w:rsidRPr="00AB6251" w:rsidRDefault="00AB6251" w:rsidP="00AB6251">
      <w:pPr>
        <w:pStyle w:val="1"/>
        <w:framePr w:wrap="none" w:vAnchor="page" w:hAnchor="page" w:x="1660" w:y="7594"/>
        <w:spacing w:after="0" w:line="240" w:lineRule="auto"/>
        <w:rPr>
          <w:sz w:val="28"/>
          <w:szCs w:val="28"/>
          <w:lang w:val="uk-UA"/>
        </w:rPr>
      </w:pPr>
      <w:r w:rsidRPr="00AB6251">
        <w:rPr>
          <w:color w:val="000000"/>
          <w:sz w:val="28"/>
          <w:szCs w:val="28"/>
          <w:lang w:val="uk-UA"/>
        </w:rPr>
        <w:t>вносять пропозиції щодо покращення якості наданих соціальних послуг.</w:t>
      </w:r>
    </w:p>
    <w:p w:rsidR="00AB6251" w:rsidRPr="00AB6251" w:rsidRDefault="00AB6251" w:rsidP="00AB6251">
      <w:pPr>
        <w:spacing w:line="1" w:lineRule="exact"/>
        <w:rPr>
          <w:sz w:val="28"/>
          <w:szCs w:val="28"/>
        </w:rPr>
      </w:pPr>
    </w:p>
    <w:bookmarkEnd w:id="0"/>
    <w:p w:rsidR="007E4124" w:rsidRPr="00AB6251" w:rsidRDefault="007E4124">
      <w:pPr>
        <w:rPr>
          <w:sz w:val="28"/>
          <w:szCs w:val="28"/>
        </w:rPr>
      </w:pPr>
    </w:p>
    <w:sectPr w:rsidR="007E4124" w:rsidRPr="00AB6251">
      <w:pgSz w:w="11900" w:h="16840"/>
      <w:pgMar w:top="360" w:right="360" w:bottom="360" w:left="36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D042F"/>
    <w:multiLevelType w:val="multilevel"/>
    <w:tmpl w:val="53EE37C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CC4C22"/>
    <w:multiLevelType w:val="multilevel"/>
    <w:tmpl w:val="0C1AAA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FA2676F"/>
    <w:multiLevelType w:val="multilevel"/>
    <w:tmpl w:val="CD025D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F094CCF"/>
    <w:multiLevelType w:val="multilevel"/>
    <w:tmpl w:val="B2E20A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251"/>
    <w:rsid w:val="007E4124"/>
    <w:rsid w:val="00AB62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B6251"/>
    <w:pPr>
      <w:widowControl w:val="0"/>
      <w:spacing w:after="0" w:line="240" w:lineRule="auto"/>
    </w:pPr>
    <w:rPr>
      <w:rFonts w:ascii="Courier New" w:eastAsia="Courier New" w:hAnsi="Courier New" w:cs="Courier New"/>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link w:val="20"/>
    <w:rsid w:val="00AB6251"/>
    <w:rPr>
      <w:rFonts w:ascii="Times New Roman" w:eastAsia="Times New Roman" w:hAnsi="Times New Roman" w:cs="Times New Roman"/>
      <w:b/>
      <w:bCs/>
      <w:sz w:val="26"/>
      <w:szCs w:val="26"/>
    </w:rPr>
  </w:style>
  <w:style w:type="character" w:customStyle="1" w:styleId="a3">
    <w:name w:val="Основной текст_"/>
    <w:basedOn w:val="a0"/>
    <w:link w:val="1"/>
    <w:rsid w:val="00AB6251"/>
    <w:rPr>
      <w:rFonts w:ascii="Times New Roman" w:eastAsia="Times New Roman" w:hAnsi="Times New Roman" w:cs="Times New Roman"/>
      <w:sz w:val="26"/>
      <w:szCs w:val="26"/>
    </w:rPr>
  </w:style>
  <w:style w:type="paragraph" w:customStyle="1" w:styleId="20">
    <w:name w:val="Заголовок №2"/>
    <w:basedOn w:val="a"/>
    <w:link w:val="2"/>
    <w:rsid w:val="00AB6251"/>
    <w:pPr>
      <w:spacing w:after="540" w:line="257" w:lineRule="auto"/>
      <w:outlineLvl w:val="1"/>
    </w:pPr>
    <w:rPr>
      <w:rFonts w:ascii="Times New Roman" w:eastAsia="Times New Roman" w:hAnsi="Times New Roman" w:cs="Times New Roman"/>
      <w:b/>
      <w:bCs/>
      <w:color w:val="auto"/>
      <w:sz w:val="26"/>
      <w:szCs w:val="26"/>
      <w:lang w:val="ru-RU" w:eastAsia="en-US" w:bidi="ar-SA"/>
    </w:rPr>
  </w:style>
  <w:style w:type="paragraph" w:customStyle="1" w:styleId="1">
    <w:name w:val="Основной текст1"/>
    <w:basedOn w:val="a"/>
    <w:link w:val="a3"/>
    <w:rsid w:val="00AB6251"/>
    <w:pPr>
      <w:spacing w:after="220" w:line="259" w:lineRule="auto"/>
    </w:pPr>
    <w:rPr>
      <w:rFonts w:ascii="Times New Roman" w:eastAsia="Times New Roman" w:hAnsi="Times New Roman" w:cs="Times New Roman"/>
      <w:color w:val="auto"/>
      <w:sz w:val="26"/>
      <w:szCs w:val="26"/>
      <w:lang w:val="ru-RU"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B6251"/>
    <w:pPr>
      <w:widowControl w:val="0"/>
      <w:spacing w:after="0" w:line="240" w:lineRule="auto"/>
    </w:pPr>
    <w:rPr>
      <w:rFonts w:ascii="Courier New" w:eastAsia="Courier New" w:hAnsi="Courier New" w:cs="Courier New"/>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link w:val="20"/>
    <w:rsid w:val="00AB6251"/>
    <w:rPr>
      <w:rFonts w:ascii="Times New Roman" w:eastAsia="Times New Roman" w:hAnsi="Times New Roman" w:cs="Times New Roman"/>
      <w:b/>
      <w:bCs/>
      <w:sz w:val="26"/>
      <w:szCs w:val="26"/>
    </w:rPr>
  </w:style>
  <w:style w:type="character" w:customStyle="1" w:styleId="a3">
    <w:name w:val="Основной текст_"/>
    <w:basedOn w:val="a0"/>
    <w:link w:val="1"/>
    <w:rsid w:val="00AB6251"/>
    <w:rPr>
      <w:rFonts w:ascii="Times New Roman" w:eastAsia="Times New Roman" w:hAnsi="Times New Roman" w:cs="Times New Roman"/>
      <w:sz w:val="26"/>
      <w:szCs w:val="26"/>
    </w:rPr>
  </w:style>
  <w:style w:type="paragraph" w:customStyle="1" w:styleId="20">
    <w:name w:val="Заголовок №2"/>
    <w:basedOn w:val="a"/>
    <w:link w:val="2"/>
    <w:rsid w:val="00AB6251"/>
    <w:pPr>
      <w:spacing w:after="540" w:line="257" w:lineRule="auto"/>
      <w:outlineLvl w:val="1"/>
    </w:pPr>
    <w:rPr>
      <w:rFonts w:ascii="Times New Roman" w:eastAsia="Times New Roman" w:hAnsi="Times New Roman" w:cs="Times New Roman"/>
      <w:b/>
      <w:bCs/>
      <w:color w:val="auto"/>
      <w:sz w:val="26"/>
      <w:szCs w:val="26"/>
      <w:lang w:val="ru-RU" w:eastAsia="en-US" w:bidi="ar-SA"/>
    </w:rPr>
  </w:style>
  <w:style w:type="paragraph" w:customStyle="1" w:styleId="1">
    <w:name w:val="Основной текст1"/>
    <w:basedOn w:val="a"/>
    <w:link w:val="a3"/>
    <w:rsid w:val="00AB6251"/>
    <w:pPr>
      <w:spacing w:after="220" w:line="259" w:lineRule="auto"/>
    </w:pPr>
    <w:rPr>
      <w:rFonts w:ascii="Times New Roman" w:eastAsia="Times New Roman" w:hAnsi="Times New Roman" w:cs="Times New Roman"/>
      <w:color w:val="auto"/>
      <w:sz w:val="26"/>
      <w:szCs w:val="26"/>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3038</Words>
  <Characters>1732</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1</cp:revision>
  <dcterms:created xsi:type="dcterms:W3CDTF">2024-09-04T11:29:00Z</dcterms:created>
  <dcterms:modified xsi:type="dcterms:W3CDTF">2024-09-04T11:30:00Z</dcterms:modified>
</cp:coreProperties>
</file>