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84" w:rsidRPr="000C0C84" w:rsidRDefault="000C0C84" w:rsidP="000C0C84">
      <w:pPr>
        <w:spacing w:after="0" w:line="240" w:lineRule="auto"/>
        <w:ind w:left="5954" w:hanging="284"/>
        <w:jc w:val="both"/>
        <w:rPr>
          <w:rFonts w:ascii="Times New Roman" w:eastAsia="Times New Roman" w:hAnsi="Times New Roman" w:cs="Times New Roman"/>
          <w:b/>
          <w:sz w:val="28"/>
          <w:szCs w:val="28"/>
          <w:lang w:val="uk-UA" w:eastAsia="ru-RU"/>
        </w:rPr>
      </w:pPr>
      <w:r w:rsidRPr="000C0C84">
        <w:rPr>
          <w:rFonts w:ascii="Times New Roman" w:eastAsia="Times New Roman" w:hAnsi="Times New Roman" w:cs="Times New Roman"/>
          <w:b/>
          <w:sz w:val="28"/>
          <w:szCs w:val="28"/>
          <w:lang w:val="uk-UA" w:eastAsia="ru-RU"/>
        </w:rPr>
        <w:t>ЗАТВЕРДЖЕНО</w:t>
      </w:r>
    </w:p>
    <w:p w:rsidR="000C0C84" w:rsidRPr="000C0C84" w:rsidRDefault="000C0C84" w:rsidP="000C0C84">
      <w:pPr>
        <w:spacing w:after="0" w:line="240" w:lineRule="auto"/>
        <w:ind w:left="5954" w:hanging="284"/>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Розпорядження</w:t>
      </w:r>
    </w:p>
    <w:p w:rsidR="000C0C84" w:rsidRPr="000C0C84" w:rsidRDefault="000C0C84" w:rsidP="000C0C84">
      <w:pPr>
        <w:spacing w:after="0" w:line="240" w:lineRule="auto"/>
        <w:ind w:left="5954" w:hanging="284"/>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Великосеверинівського</w:t>
      </w:r>
    </w:p>
    <w:p w:rsidR="000C0C84" w:rsidRPr="000C0C84" w:rsidRDefault="000C0C84" w:rsidP="000C0C84">
      <w:pPr>
        <w:spacing w:after="0"/>
        <w:ind w:left="5954" w:hanging="284"/>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сільського голови</w:t>
      </w:r>
    </w:p>
    <w:p w:rsidR="000C0C84" w:rsidRPr="000C0C84" w:rsidRDefault="000C0C84" w:rsidP="000C0C84">
      <w:pPr>
        <w:spacing w:after="0" w:line="240" w:lineRule="auto"/>
        <w:ind w:left="5954" w:hanging="284"/>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w:t>
      </w:r>
      <w:r w:rsidRPr="000C0C84">
        <w:rPr>
          <w:rFonts w:ascii="Times New Roman" w:eastAsia="Times New Roman" w:hAnsi="Times New Roman" w:cs="Times New Roman"/>
          <w:sz w:val="28"/>
          <w:szCs w:val="28"/>
          <w:lang w:val="uk-UA" w:eastAsia="ru-RU"/>
        </w:rPr>
        <w:t>16</w:t>
      </w:r>
      <w:r w:rsidRPr="000C0C84">
        <w:rPr>
          <w:rFonts w:ascii="Times New Roman" w:eastAsia="Times New Roman" w:hAnsi="Times New Roman" w:cs="Times New Roman"/>
          <w:sz w:val="28"/>
          <w:szCs w:val="28"/>
          <w:lang w:val="uk-UA" w:eastAsia="ru-RU"/>
        </w:rPr>
        <w:t>» вересня 2024 №</w:t>
      </w:r>
      <w:r w:rsidRPr="000C0C84">
        <w:rPr>
          <w:rFonts w:ascii="Times New Roman" w:eastAsia="Times New Roman" w:hAnsi="Times New Roman" w:cs="Times New Roman"/>
          <w:sz w:val="28"/>
          <w:szCs w:val="28"/>
          <w:lang w:val="uk-UA" w:eastAsia="ru-RU"/>
        </w:rPr>
        <w:t>116-од</w:t>
      </w:r>
      <w:r w:rsidRPr="000C0C84">
        <w:rPr>
          <w:rFonts w:ascii="Times New Roman" w:eastAsia="Times New Roman" w:hAnsi="Times New Roman" w:cs="Times New Roman"/>
          <w:sz w:val="28"/>
          <w:szCs w:val="28"/>
          <w:lang w:val="uk-UA" w:eastAsia="ru-RU"/>
        </w:rPr>
        <w:t xml:space="preserve"> </w:t>
      </w:r>
    </w:p>
    <w:p w:rsidR="000C0C84" w:rsidRPr="000C0C84" w:rsidRDefault="000C0C84" w:rsidP="000C0C84">
      <w:pPr>
        <w:spacing w:after="0" w:line="240" w:lineRule="auto"/>
        <w:ind w:left="5670"/>
        <w:jc w:val="both"/>
        <w:rPr>
          <w:rFonts w:ascii="Times New Roman" w:eastAsia="Times New Roman" w:hAnsi="Times New Roman" w:cs="Times New Roman"/>
          <w:sz w:val="28"/>
          <w:szCs w:val="28"/>
          <w:lang w:val="uk-UA" w:eastAsia="ru-RU"/>
        </w:rPr>
      </w:pPr>
    </w:p>
    <w:p w:rsidR="000C0C84" w:rsidRPr="000C0C84" w:rsidRDefault="000C0C84" w:rsidP="000C0C84">
      <w:pPr>
        <w:spacing w:after="0" w:line="240" w:lineRule="auto"/>
        <w:ind w:left="5670"/>
        <w:jc w:val="both"/>
        <w:rPr>
          <w:rFonts w:ascii="Times New Roman" w:eastAsia="Times New Roman" w:hAnsi="Times New Roman" w:cs="Times New Roman"/>
          <w:sz w:val="28"/>
          <w:szCs w:val="28"/>
          <w:lang w:val="uk-UA" w:eastAsia="ru-RU"/>
        </w:rPr>
      </w:pPr>
    </w:p>
    <w:p w:rsidR="000C0C84" w:rsidRPr="000C0C84" w:rsidRDefault="000C0C84" w:rsidP="000C0C84">
      <w:pPr>
        <w:spacing w:after="0" w:line="240" w:lineRule="auto"/>
        <w:ind w:firstLine="567"/>
        <w:jc w:val="center"/>
        <w:rPr>
          <w:rFonts w:ascii="Times New Roman" w:eastAsia="Times New Roman" w:hAnsi="Times New Roman" w:cs="Times New Roman"/>
          <w:b/>
          <w:sz w:val="28"/>
          <w:szCs w:val="28"/>
          <w:lang w:val="uk-UA" w:eastAsia="ru-RU"/>
        </w:rPr>
      </w:pPr>
      <w:r w:rsidRPr="000C0C84">
        <w:rPr>
          <w:rFonts w:ascii="Times New Roman" w:eastAsia="Times New Roman" w:hAnsi="Times New Roman" w:cs="Times New Roman"/>
          <w:b/>
          <w:sz w:val="28"/>
          <w:szCs w:val="28"/>
          <w:lang w:val="uk-UA" w:eastAsia="ru-RU"/>
        </w:rPr>
        <w:t>ПОЛОЖЕННЯ</w:t>
      </w:r>
    </w:p>
    <w:p w:rsidR="000C0C84" w:rsidRPr="000C0C84" w:rsidRDefault="000C0C84" w:rsidP="000C0C84">
      <w:pPr>
        <w:spacing w:after="0" w:line="240" w:lineRule="auto"/>
        <w:ind w:firstLine="567"/>
        <w:jc w:val="center"/>
        <w:rPr>
          <w:rFonts w:ascii="Times New Roman" w:eastAsia="Times New Roman" w:hAnsi="Times New Roman" w:cs="Times New Roman"/>
          <w:b/>
          <w:sz w:val="28"/>
          <w:szCs w:val="28"/>
          <w:lang w:val="uk-UA" w:eastAsia="ru-RU"/>
        </w:rPr>
      </w:pPr>
      <w:r w:rsidRPr="000C0C84">
        <w:rPr>
          <w:rFonts w:ascii="Times New Roman" w:eastAsia="Times New Roman" w:hAnsi="Times New Roman" w:cs="Times New Roman"/>
          <w:b/>
          <w:sz w:val="28"/>
          <w:szCs w:val="28"/>
          <w:lang w:val="uk-UA" w:eastAsia="ru-RU"/>
        </w:rPr>
        <w:t xml:space="preserve">про порядок встановлення надбавок, преміювання та </w:t>
      </w:r>
    </w:p>
    <w:p w:rsidR="000C0C84" w:rsidRPr="000C0C84" w:rsidRDefault="000C0C84" w:rsidP="000C0C84">
      <w:pPr>
        <w:spacing w:after="0" w:line="240" w:lineRule="auto"/>
        <w:ind w:firstLine="567"/>
        <w:jc w:val="center"/>
        <w:rPr>
          <w:rFonts w:ascii="Times New Roman" w:eastAsia="Times New Roman" w:hAnsi="Times New Roman" w:cs="Times New Roman"/>
          <w:b/>
          <w:sz w:val="28"/>
          <w:szCs w:val="28"/>
          <w:lang w:val="uk-UA" w:eastAsia="ru-RU"/>
        </w:rPr>
      </w:pPr>
      <w:r w:rsidRPr="000C0C84">
        <w:rPr>
          <w:rFonts w:ascii="Times New Roman" w:eastAsia="Times New Roman" w:hAnsi="Times New Roman" w:cs="Times New Roman"/>
          <w:b/>
          <w:sz w:val="28"/>
          <w:szCs w:val="28"/>
          <w:lang w:val="uk-UA" w:eastAsia="ru-RU"/>
        </w:rPr>
        <w:t>надання матеріальної допомоги працівникам</w:t>
      </w:r>
    </w:p>
    <w:p w:rsidR="000C0C84" w:rsidRPr="000C0C84" w:rsidRDefault="000C0C84" w:rsidP="000C0C84">
      <w:pPr>
        <w:spacing w:after="0" w:line="240" w:lineRule="auto"/>
        <w:ind w:firstLine="567"/>
        <w:jc w:val="center"/>
        <w:rPr>
          <w:rFonts w:ascii="Times New Roman" w:eastAsia="Times New Roman" w:hAnsi="Times New Roman" w:cs="Times New Roman"/>
          <w:b/>
          <w:sz w:val="28"/>
          <w:szCs w:val="28"/>
          <w:lang w:val="uk-UA" w:eastAsia="ru-RU"/>
        </w:rPr>
      </w:pPr>
      <w:r w:rsidRPr="000C0C84">
        <w:rPr>
          <w:rFonts w:ascii="Times New Roman" w:eastAsia="Times New Roman" w:hAnsi="Times New Roman" w:cs="Times New Roman"/>
          <w:b/>
          <w:sz w:val="28"/>
          <w:szCs w:val="28"/>
          <w:lang w:val="uk-UA" w:eastAsia="ru-RU"/>
        </w:rPr>
        <w:t>Великосеверинівської сільської ради</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p>
    <w:p w:rsidR="000C0C84" w:rsidRPr="000C0C84" w:rsidRDefault="000C0C84" w:rsidP="000C0C84">
      <w:pPr>
        <w:spacing w:after="0" w:line="240" w:lineRule="auto"/>
        <w:ind w:left="360" w:firstLine="567"/>
        <w:jc w:val="center"/>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b/>
          <w:sz w:val="28"/>
          <w:szCs w:val="28"/>
          <w:lang w:val="uk-UA" w:eastAsia="ru-RU"/>
        </w:rPr>
        <w:t>1.Загальні положення</w:t>
      </w:r>
    </w:p>
    <w:p w:rsidR="000C0C84" w:rsidRPr="000C0C84" w:rsidRDefault="000C0C84" w:rsidP="000C0C84">
      <w:pPr>
        <w:spacing w:after="0" w:line="240" w:lineRule="auto"/>
        <w:ind w:firstLine="567"/>
        <w:jc w:val="center"/>
        <w:rPr>
          <w:rFonts w:ascii="Times New Roman" w:eastAsia="Times New Roman" w:hAnsi="Times New Roman" w:cs="Times New Roman"/>
          <w:sz w:val="28"/>
          <w:szCs w:val="28"/>
          <w:lang w:val="uk-UA" w:eastAsia="ru-RU"/>
        </w:rPr>
      </w:pP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1.1.Положення про порядок встановлення надбавок, преміювання</w:t>
      </w:r>
      <w:r w:rsidRPr="000C0C84">
        <w:rPr>
          <w:rFonts w:ascii="Times New Roman" w:eastAsia="Times New Roman" w:hAnsi="Times New Roman" w:cs="Times New Roman"/>
          <w:b/>
          <w:sz w:val="28"/>
          <w:szCs w:val="28"/>
          <w:lang w:val="uk-UA" w:eastAsia="ru-RU"/>
        </w:rPr>
        <w:t xml:space="preserve"> </w:t>
      </w:r>
      <w:r w:rsidRPr="000C0C84">
        <w:rPr>
          <w:rFonts w:ascii="Times New Roman" w:eastAsia="Times New Roman" w:hAnsi="Times New Roman" w:cs="Times New Roman"/>
          <w:sz w:val="28"/>
          <w:szCs w:val="28"/>
          <w:lang w:val="uk-UA" w:eastAsia="ru-RU"/>
        </w:rPr>
        <w:t>та надання матеріальної допомоги працівникам Великосеверинівської сільської ради (далі – Положення) розроблене відповідно до ст.21 Закону України «Про службу в органах місцевого самоврядування», Постанови Кабінету Міністрів України від 09.03.2006 року №268 «Про упорядкування структури та умови оплати праці працівників апарату органів виконавчої влади, органів прокуратури, судів та інших органів», зі змінами, і передбачає порядок матеріального стимулювання працівників сільської ради, враховуючи великий обсяг роботи під час підготовки та проведення сесій, засідань постійних комісій Великосеверинівської сільської ради, підготовки контролів та листів на відповідні структурні підрозділи обласної державної адміністрації, обласної ради за творчу активність та ініціативу, високу відповідальність, сумлінне виконання покладених на них посадових обов’язків, поліпшення якості роботи, виконавчої дисципліни, підвищення результативності роботи сільської ради.</w:t>
      </w:r>
    </w:p>
    <w:p w:rsidR="000C0C84" w:rsidRPr="000C0C84" w:rsidRDefault="000C0C84" w:rsidP="000C0C84">
      <w:pPr>
        <w:spacing w:after="0" w:line="240" w:lineRule="auto"/>
        <w:ind w:firstLine="567"/>
        <w:jc w:val="center"/>
        <w:rPr>
          <w:rFonts w:ascii="Times New Roman" w:eastAsia="Times New Roman" w:hAnsi="Times New Roman" w:cs="Times New Roman"/>
          <w:b/>
          <w:sz w:val="28"/>
          <w:szCs w:val="28"/>
          <w:lang w:val="uk-UA" w:eastAsia="ru-RU"/>
        </w:rPr>
      </w:pPr>
    </w:p>
    <w:p w:rsidR="000C0C84" w:rsidRPr="000C0C84" w:rsidRDefault="000C0C84" w:rsidP="000C0C84">
      <w:pPr>
        <w:spacing w:after="240" w:line="240" w:lineRule="auto"/>
        <w:ind w:firstLine="567"/>
        <w:jc w:val="center"/>
        <w:rPr>
          <w:rFonts w:ascii="Times New Roman" w:eastAsia="Times New Roman" w:hAnsi="Times New Roman" w:cs="Times New Roman"/>
          <w:b/>
          <w:sz w:val="28"/>
          <w:szCs w:val="28"/>
          <w:lang w:val="uk-UA" w:eastAsia="ru-RU"/>
        </w:rPr>
      </w:pPr>
      <w:r w:rsidRPr="000C0C84">
        <w:rPr>
          <w:rFonts w:ascii="Times New Roman" w:eastAsia="Times New Roman" w:hAnsi="Times New Roman" w:cs="Times New Roman"/>
          <w:b/>
          <w:sz w:val="28"/>
          <w:szCs w:val="28"/>
          <w:lang w:val="uk-UA" w:eastAsia="ru-RU"/>
        </w:rPr>
        <w:t>2.Порядок встановлення надбавок</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 xml:space="preserve">2.1.Надбавка за вислугу років посадовим особам Великосеверинівської сільської ради встановлюється розпорядженням сільського голови у відсотках до посадового окладу з урахуванням надбавки за ранг і залежно від стажу державної служби, </w:t>
      </w:r>
      <w:proofErr w:type="spellStart"/>
      <w:r w:rsidRPr="000C0C84">
        <w:rPr>
          <w:rFonts w:ascii="Times New Roman" w:eastAsia="Times New Roman" w:hAnsi="Times New Roman" w:cs="Times New Roman"/>
          <w:sz w:val="28"/>
          <w:szCs w:val="28"/>
          <w:lang w:val="uk-UA" w:eastAsia="ru-RU"/>
        </w:rPr>
        <w:t>служби</w:t>
      </w:r>
      <w:proofErr w:type="spellEnd"/>
      <w:r w:rsidRPr="000C0C84">
        <w:rPr>
          <w:rFonts w:ascii="Times New Roman" w:eastAsia="Times New Roman" w:hAnsi="Times New Roman" w:cs="Times New Roman"/>
          <w:sz w:val="28"/>
          <w:szCs w:val="28"/>
          <w:lang w:val="uk-UA" w:eastAsia="ru-RU"/>
        </w:rPr>
        <w:t xml:space="preserve"> в органах місцевого самоврядування, в таких розмірах: понад 3 роки - 10, понад 5 років - 15, понад 10 років - 20, понад 15 років - 25, понад 20 років - 30, понад 25 років - 40 відсотків відповідно до Постанови Кабінету Міністрів України від 09.03.2006 року №268.</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Службовцям сільської ради надбавка за вислугу років встановлюється розпорядженням сільського голови у відсотках до посадового окладу без  урахування  інших  надбавок і доплат в таких розмірах: понад 3 роки - 10, понад 5 років - 15, понад 10 років - 20, понад 15 років - 25, понад 20 років - 30, понад 25 років - 40 відсотків - у порядку, визначеному </w:t>
      </w:r>
      <w:hyperlink r:id="rId5" w:tgtFrame="_blank" w:history="1">
        <w:r w:rsidRPr="000C0C84">
          <w:rPr>
            <w:rFonts w:ascii="Times New Roman" w:eastAsia="Times New Roman" w:hAnsi="Times New Roman" w:cs="Times New Roman"/>
            <w:sz w:val="28"/>
            <w:szCs w:val="28"/>
            <w:lang w:val="uk-UA" w:eastAsia="ru-RU"/>
          </w:rPr>
          <w:t>Положенням про порядок і умови виплати щомісячної надбавки за вислугу років працівникам органів виконавчої влади та інших державних органів</w:t>
        </w:r>
      </w:hyperlink>
      <w:r w:rsidRPr="000C0C84">
        <w:rPr>
          <w:rFonts w:ascii="Times New Roman" w:eastAsia="Times New Roman" w:hAnsi="Times New Roman" w:cs="Times New Roman"/>
          <w:sz w:val="28"/>
          <w:szCs w:val="28"/>
          <w:lang w:val="uk-UA" w:eastAsia="ru-RU"/>
        </w:rPr>
        <w:t xml:space="preserve">, затвердженим постановою Кабінету Міністрів України від 20 грудня 1993 р. №1049 “Про надбавки за </w:t>
      </w:r>
      <w:r w:rsidRPr="000C0C84">
        <w:rPr>
          <w:rFonts w:ascii="Times New Roman" w:eastAsia="Times New Roman" w:hAnsi="Times New Roman" w:cs="Times New Roman"/>
          <w:sz w:val="28"/>
          <w:szCs w:val="28"/>
          <w:lang w:val="uk-UA" w:eastAsia="ru-RU"/>
        </w:rPr>
        <w:lastRenderedPageBreak/>
        <w:t>вислугу років для працівників органів виконавчої влади та інших державних органів”.</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2.2.Посадовим особам Великосевер</w:t>
      </w:r>
      <w:r>
        <w:rPr>
          <w:rFonts w:ascii="Times New Roman" w:eastAsia="Times New Roman" w:hAnsi="Times New Roman" w:cs="Times New Roman"/>
          <w:sz w:val="28"/>
          <w:szCs w:val="28"/>
          <w:lang w:val="uk-UA" w:eastAsia="ru-RU"/>
        </w:rPr>
        <w:t>и</w:t>
      </w:r>
      <w:r w:rsidRPr="000C0C84">
        <w:rPr>
          <w:rFonts w:ascii="Times New Roman" w:eastAsia="Times New Roman" w:hAnsi="Times New Roman" w:cs="Times New Roman"/>
          <w:sz w:val="28"/>
          <w:szCs w:val="28"/>
          <w:lang w:val="uk-UA" w:eastAsia="ru-RU"/>
        </w:rPr>
        <w:t>нівської сільської ради, у яких протягом календарного місяця виникло право на підвищення надбавки за вислугу років, розмір надбавки змінюється з дня набуття права на підвищення.</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Службовцям у яких протягом календарного місяця виникло право  на  підвищення надбавки за вислугу років, розмір надбавки змінюється з дня набуття права на підвищення.</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p>
    <w:p w:rsidR="000C0C84" w:rsidRPr="000C0C84" w:rsidRDefault="000C0C84" w:rsidP="000C0C84">
      <w:pPr>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2.3.Встановлення надбавки за вислугу років, за високі досягнення у праці або за виконання особливо важливої роботи сільському голові здійснюється за рішенням сесії Великосеверинівської сільської ради,</w:t>
      </w:r>
      <w:r w:rsidRPr="000C0C84">
        <w:rPr>
          <w:rFonts w:ascii="Times New Roman" w:eastAsia="Times New Roman" w:hAnsi="Times New Roman" w:cs="Times New Roman"/>
          <w:sz w:val="24"/>
          <w:szCs w:val="24"/>
          <w:lang w:val="uk-UA" w:eastAsia="ru-RU"/>
        </w:rPr>
        <w:t xml:space="preserve"> </w:t>
      </w:r>
      <w:r w:rsidRPr="000C0C84">
        <w:rPr>
          <w:rFonts w:ascii="Times New Roman" w:eastAsia="Times New Roman" w:hAnsi="Times New Roman" w:cs="Times New Roman"/>
          <w:sz w:val="28"/>
          <w:szCs w:val="28"/>
          <w:lang w:val="uk-UA" w:eastAsia="ru-RU"/>
        </w:rPr>
        <w:t>у порядку та розмірах, визначених Постановою Кабінету Міністрів України від 09.03.2006 року №268 та цим положенням, у межах затверджених видатків на оплату праці.</w:t>
      </w:r>
    </w:p>
    <w:p w:rsidR="000C0C84" w:rsidRPr="000C0C84" w:rsidRDefault="000C0C84" w:rsidP="000C0C84">
      <w:pPr>
        <w:shd w:val="clear" w:color="auto" w:fill="FFFFFF"/>
        <w:spacing w:after="0" w:line="240" w:lineRule="auto"/>
        <w:ind w:firstLine="567"/>
        <w:jc w:val="both"/>
        <w:textAlignment w:val="baseline"/>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 xml:space="preserve">Встановлення надбавки за вислугу років, за високі досягнення у праці або за виконання особливо важливої роботи секретарю сільської ради, старостам </w:t>
      </w:r>
      <w:proofErr w:type="spellStart"/>
      <w:r w:rsidRPr="000C0C84">
        <w:rPr>
          <w:rFonts w:ascii="Times New Roman" w:eastAsia="Times New Roman" w:hAnsi="Times New Roman" w:cs="Times New Roman"/>
          <w:sz w:val="28"/>
          <w:szCs w:val="28"/>
          <w:lang w:val="uk-UA" w:eastAsia="ru-RU"/>
        </w:rPr>
        <w:t>старостинських</w:t>
      </w:r>
      <w:proofErr w:type="spellEnd"/>
      <w:r w:rsidRPr="000C0C84">
        <w:rPr>
          <w:rFonts w:ascii="Times New Roman" w:eastAsia="Times New Roman" w:hAnsi="Times New Roman" w:cs="Times New Roman"/>
          <w:sz w:val="28"/>
          <w:szCs w:val="28"/>
          <w:lang w:val="uk-UA" w:eastAsia="ru-RU"/>
        </w:rPr>
        <w:t xml:space="preserve"> округів сільської ради, здійснюється за розпорядженням сільського голови,</w:t>
      </w:r>
      <w:r w:rsidRPr="000C0C84">
        <w:rPr>
          <w:rFonts w:ascii="Times New Roman" w:eastAsia="Times New Roman" w:hAnsi="Times New Roman" w:cs="Times New Roman"/>
          <w:sz w:val="24"/>
          <w:szCs w:val="24"/>
          <w:lang w:val="uk-UA" w:eastAsia="ru-RU"/>
        </w:rPr>
        <w:t xml:space="preserve"> </w:t>
      </w:r>
      <w:r w:rsidRPr="000C0C84">
        <w:rPr>
          <w:rFonts w:ascii="Times New Roman" w:eastAsia="Times New Roman" w:hAnsi="Times New Roman" w:cs="Times New Roman"/>
          <w:sz w:val="28"/>
          <w:szCs w:val="28"/>
          <w:lang w:val="uk-UA" w:eastAsia="ru-RU"/>
        </w:rPr>
        <w:t>у порядку та розмірах, визначених Постановою Кабінету Міністрів України від 09.03.2006 року №268 та цим положенням, у межах затверджених видатків на оплату праці.</w:t>
      </w:r>
    </w:p>
    <w:p w:rsidR="000C0C84" w:rsidRPr="000C0C84" w:rsidRDefault="000C0C84" w:rsidP="000C0C84">
      <w:pPr>
        <w:shd w:val="clear" w:color="auto" w:fill="FFFFFF"/>
        <w:spacing w:after="138" w:line="240" w:lineRule="auto"/>
        <w:ind w:firstLine="415"/>
        <w:jc w:val="both"/>
        <w:rPr>
          <w:rFonts w:ascii="Times New Roman" w:eastAsia="Times New Roman" w:hAnsi="Times New Roman" w:cs="Times New Roman"/>
          <w:sz w:val="24"/>
          <w:szCs w:val="24"/>
          <w:lang w:val="uk-UA" w:eastAsia="ru-RU"/>
        </w:rPr>
      </w:pP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2.4.Надбавка за високі досягнення у праці або за виконання особливо важливої роботи встановлюється, посадовим особам Великосеверинівської сільської ради, у розмірі до 50 відсотків посадового окладу з урахуванням надбавки за ранг посадової особи місцевого самоврядування та надбавки за вислугу років.</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Службовцям сільської ради - у розмірі до 50 відсотків посадового окладу з урахуванням надбавки за вислугу років.</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2.5.Надбавка за високі досягнення у праці або за виконання особливо важливої роботи працівникам Великосеверинівської сільської ради може встановлюватися на місяць, квартал або рік (у межах бюджетного року) за розпорядженням сільського голови.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2.6. У разі несвоєчасного виконання завдань, погіршення якості виконаної роботи, порушення трудової дисципліни, надбавка  за високі досягнення у праці або за виконання особливо важливої роботи скасовується або розмір її зменшується.</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2.7.Виплата вищезазначених надбавок здійснюється у межах річного фонду оплати праці.</w:t>
      </w:r>
    </w:p>
    <w:p w:rsidR="000C0C84" w:rsidRPr="000C0C84" w:rsidRDefault="000C0C84" w:rsidP="000C0C84">
      <w:pPr>
        <w:spacing w:after="240" w:line="240" w:lineRule="auto"/>
        <w:ind w:firstLine="567"/>
        <w:jc w:val="center"/>
        <w:rPr>
          <w:rFonts w:ascii="Times New Roman" w:eastAsia="Times New Roman" w:hAnsi="Times New Roman" w:cs="Times New Roman"/>
          <w:b/>
          <w:sz w:val="28"/>
          <w:szCs w:val="28"/>
          <w:lang w:val="uk-UA" w:eastAsia="ru-RU"/>
        </w:rPr>
      </w:pPr>
      <w:r w:rsidRPr="000C0C84">
        <w:rPr>
          <w:rFonts w:ascii="Times New Roman" w:eastAsia="Times New Roman" w:hAnsi="Times New Roman" w:cs="Times New Roman"/>
          <w:b/>
          <w:sz w:val="28"/>
          <w:szCs w:val="28"/>
          <w:lang w:val="uk-UA" w:eastAsia="ru-RU"/>
        </w:rPr>
        <w:t xml:space="preserve">3. Порядок преміювання </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lastRenderedPageBreak/>
        <w:t>3.1.Преміювання працівників Великосеверинівської сільської ради здійснюється відповідно до їх особистого вкладу в загальні результати роботи в межах фонду преміювання, визначеного та затвердженого кошторисом сільської ради, а також економії фонду оплати праці.</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3.2.Основними показниками преміювання працівників сільської ради є:</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1)ефективне виконання посадових обов’язків;</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2)особистий внесок у результати роботи, творча активність та ініціатива;</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3)застосування в роботі нормативно-правової бази;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4)виконання завдань, що не передбачені посадовими обов’язками;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5)відповідальність та спрямування діяльності на поліпшення якості виконання завдань та доручень;</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6)внесення та реалізація пропозицій з питань поліпшення діяльності сільської ради;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7)дострокове виконання завдань, доручень, забезпечення оперативного виконання документів;</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8)своєчасне і якісне виконання завдань, передбачених планами роботи сільської ради;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9)внесення пропозицій щодо забезпечення комфортних умов праці, підтримання чистоти та порядку на робочому місці;</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10) участь у роботі колективу та доброзичливе ставлення до колег.</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3.3.Преміювання працівників проводиться за поточний місяць.</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3.4.Розмір місячного фонду преміювання та економії фонду оплати праці визначається фінансовим відділом сільської ради.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3.5.Розмір премії кожному працівникові Великосеверинівської сільської ради в межах його особистого вкладу визначає сільський голова, але не менше 10 відсотків посадового окладу.</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3.6.Відсоток преміювання працівників Великосеверинівської сільської ради оформлюється розпорядженням сільського голови.</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 xml:space="preserve">3.7.Преміювання секретаря сільської ради, старостам </w:t>
      </w:r>
      <w:proofErr w:type="spellStart"/>
      <w:r w:rsidRPr="000C0C84">
        <w:rPr>
          <w:rFonts w:ascii="Times New Roman" w:eastAsia="Times New Roman" w:hAnsi="Times New Roman" w:cs="Times New Roman"/>
          <w:sz w:val="28"/>
          <w:szCs w:val="28"/>
          <w:lang w:val="uk-UA" w:eastAsia="ru-RU"/>
        </w:rPr>
        <w:t>старостинських</w:t>
      </w:r>
      <w:proofErr w:type="spellEnd"/>
      <w:r w:rsidRPr="000C0C84">
        <w:rPr>
          <w:rFonts w:ascii="Times New Roman" w:eastAsia="Times New Roman" w:hAnsi="Times New Roman" w:cs="Times New Roman"/>
          <w:sz w:val="28"/>
          <w:szCs w:val="28"/>
          <w:lang w:val="uk-UA" w:eastAsia="ru-RU"/>
        </w:rPr>
        <w:t xml:space="preserve"> округів сільської ради, оформлюється розпорядженням сільського голови.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3.8.Преміювання сільського голови встановлюється на підставі рішення сесії Великосеверинівської сільської ради.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lastRenderedPageBreak/>
        <w:t>3.9.Сільським головою можуть бути застосовані інші види преміювання:</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1)у разі зміни або набрання чинності нових нормативних актів;</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2)заохочувальне преміювання до державних і професійних свят та ювілейних дат;</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3)за особливі досягнення працівників у виконанні службових обов’язків.</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На преміювання вищезазначених позицій використовується економія фонду заробітної плати.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3.10.Преміювання працівників Великосеверинівської сільської ради за неповний місяць (прийняття на роботу, звільнення, відпустка, хвороба тощо) здійснюється за фактично відпрацьований час.</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3.11.У випадках наявності порушень в роботі, визначених у додатку до даного Положення, працівникам Великосеверинівської сільської ради зменшується премія у розмірах згідно з додатком.</w:t>
      </w:r>
    </w:p>
    <w:p w:rsidR="000C0C84" w:rsidRPr="000C0C84" w:rsidRDefault="000C0C84" w:rsidP="000C0C84">
      <w:pPr>
        <w:spacing w:after="240" w:line="240" w:lineRule="auto"/>
        <w:ind w:firstLine="567"/>
        <w:jc w:val="center"/>
        <w:rPr>
          <w:rFonts w:ascii="Times New Roman" w:eastAsia="Times New Roman" w:hAnsi="Times New Roman" w:cs="Times New Roman"/>
          <w:b/>
          <w:sz w:val="28"/>
          <w:szCs w:val="28"/>
          <w:lang w:val="uk-UA" w:eastAsia="ru-RU"/>
        </w:rPr>
      </w:pPr>
      <w:r w:rsidRPr="000C0C84">
        <w:rPr>
          <w:rFonts w:ascii="Times New Roman" w:eastAsia="Times New Roman" w:hAnsi="Times New Roman" w:cs="Times New Roman"/>
          <w:b/>
          <w:sz w:val="28"/>
          <w:szCs w:val="28"/>
          <w:lang w:val="uk-UA" w:eastAsia="ru-RU"/>
        </w:rPr>
        <w:t>4.Порядок надання матеріальної допомоги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4.1.Матеріальна допомога працівникам Великосеверинівської сільської ради може надаватись у розмірі, що не перевищує середньомісячної заробітної плати у двох випадках:</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1)допомога для оздоровлення при наданні щорічної основної відпустки;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2)допомога для вирішення соціально-побутових питань (погіршення стану здоров’я, довготривалого перебування на лікуванні тощо).</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4.2.Надання матеріальної допомоги сільському голові здійснюється за рішенням сесії Великосеверинівської сільської ради,</w:t>
      </w:r>
      <w:r w:rsidRPr="000C0C84">
        <w:rPr>
          <w:rFonts w:ascii="Times New Roman" w:eastAsia="Times New Roman" w:hAnsi="Times New Roman" w:cs="Times New Roman"/>
          <w:sz w:val="24"/>
          <w:szCs w:val="24"/>
          <w:lang w:val="uk-UA" w:eastAsia="ru-RU"/>
        </w:rPr>
        <w:t xml:space="preserve"> </w:t>
      </w:r>
      <w:r w:rsidRPr="000C0C84">
        <w:rPr>
          <w:rFonts w:ascii="Times New Roman" w:eastAsia="Times New Roman" w:hAnsi="Times New Roman" w:cs="Times New Roman"/>
          <w:sz w:val="28"/>
          <w:szCs w:val="28"/>
          <w:lang w:val="uk-UA" w:eastAsia="ru-RU"/>
        </w:rPr>
        <w:t>у порядку та розмірах, визначених Постановою Кабінету Міністрів України від 09.03.2006 року №268 та цим положенням, у межах затверджених видатків на оплату праці.</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 xml:space="preserve">Надання матеріальної допомоги секретарю сільської ради, старостам </w:t>
      </w:r>
      <w:proofErr w:type="spellStart"/>
      <w:r w:rsidRPr="000C0C84">
        <w:rPr>
          <w:rFonts w:ascii="Times New Roman" w:eastAsia="Times New Roman" w:hAnsi="Times New Roman" w:cs="Times New Roman"/>
          <w:sz w:val="28"/>
          <w:szCs w:val="28"/>
          <w:lang w:val="uk-UA" w:eastAsia="ru-RU"/>
        </w:rPr>
        <w:t>старостинських</w:t>
      </w:r>
      <w:proofErr w:type="spellEnd"/>
      <w:r w:rsidRPr="000C0C84">
        <w:rPr>
          <w:rFonts w:ascii="Times New Roman" w:eastAsia="Times New Roman" w:hAnsi="Times New Roman" w:cs="Times New Roman"/>
          <w:sz w:val="28"/>
          <w:szCs w:val="28"/>
          <w:lang w:val="uk-UA" w:eastAsia="ru-RU"/>
        </w:rPr>
        <w:t xml:space="preserve"> округів сільської ради, здійснюється за розпорядженням сільського голови,</w:t>
      </w:r>
      <w:r w:rsidRPr="000C0C84">
        <w:rPr>
          <w:rFonts w:ascii="Times New Roman" w:eastAsia="Times New Roman" w:hAnsi="Times New Roman" w:cs="Times New Roman"/>
          <w:sz w:val="24"/>
          <w:szCs w:val="24"/>
          <w:lang w:val="uk-UA" w:eastAsia="ru-RU"/>
        </w:rPr>
        <w:t xml:space="preserve"> </w:t>
      </w:r>
      <w:r w:rsidRPr="000C0C84">
        <w:rPr>
          <w:rFonts w:ascii="Times New Roman" w:eastAsia="Times New Roman" w:hAnsi="Times New Roman" w:cs="Times New Roman"/>
          <w:sz w:val="28"/>
          <w:szCs w:val="28"/>
          <w:lang w:val="uk-UA" w:eastAsia="ru-RU"/>
        </w:rPr>
        <w:t>у порядку та розмірах, визначених Постановою Кабінету Міністрів України від 09.03.2006 року №268 та цим положенням, у межах затверджених видатків на оплату праці.</w:t>
      </w:r>
    </w:p>
    <w:p w:rsidR="000C0C84" w:rsidRPr="000C0C84" w:rsidRDefault="000C0C84" w:rsidP="000C0C84">
      <w:pPr>
        <w:spacing w:after="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 xml:space="preserve">4.3.За умови недостатнього обсягу коштів у фонді оплати праці на виплату матеріальної допомоги, у вищезазначених розмірах, працівникам Великосеверинівської сільської ради виплачується матеріальна допомога на оздоровлення у розмірі посадового окладу до щорічної відпустки. </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На вирішення соціально-побутових питань матеріальна допомога може виплачуватися за рахунок економії фонду оплати праці у чітко визначеній сумі, але не більше середньомісячної заробітної плати.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lastRenderedPageBreak/>
        <w:t>4.4.Матеріальна допомога для оздоровлення при наданні щорічної відпустки та для вирішення соціально-побутових питань працівникам Великосеверинівської сільської ради надається відповідно до особистої заяви та оформлюється розпорядженням сільського голови.</w:t>
      </w:r>
    </w:p>
    <w:p w:rsidR="000C0C84" w:rsidRPr="000C0C84" w:rsidRDefault="000C0C84" w:rsidP="000C0C84">
      <w:pPr>
        <w:spacing w:after="240" w:line="240" w:lineRule="auto"/>
        <w:ind w:firstLine="567"/>
        <w:jc w:val="center"/>
        <w:rPr>
          <w:rFonts w:ascii="Times New Roman" w:eastAsia="Times New Roman" w:hAnsi="Times New Roman" w:cs="Times New Roman"/>
          <w:b/>
          <w:sz w:val="28"/>
          <w:szCs w:val="28"/>
          <w:lang w:val="uk-UA" w:eastAsia="ru-RU"/>
        </w:rPr>
      </w:pPr>
      <w:r w:rsidRPr="000C0C84">
        <w:rPr>
          <w:rFonts w:ascii="Times New Roman" w:eastAsia="Times New Roman" w:hAnsi="Times New Roman" w:cs="Times New Roman"/>
          <w:b/>
          <w:sz w:val="28"/>
          <w:szCs w:val="28"/>
          <w:lang w:val="uk-UA" w:eastAsia="ru-RU"/>
        </w:rPr>
        <w:t>5.Контроль за використанням коштів</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5.1.Контроль за використанням коштів фонду оплати праці на преміювання, надбавку та надання матеріальної допомоги покладається на сільського голову та начальника фінансового відділу Великосеверинівської сільської ради.</w:t>
      </w:r>
    </w:p>
    <w:p w:rsidR="000C0C84" w:rsidRPr="000C0C84" w:rsidRDefault="000C0C84" w:rsidP="000C0C84">
      <w:pPr>
        <w:spacing w:after="240" w:line="240" w:lineRule="auto"/>
        <w:ind w:firstLine="567"/>
        <w:jc w:val="both"/>
        <w:rPr>
          <w:rFonts w:ascii="Times New Roman" w:eastAsia="Times New Roman" w:hAnsi="Times New Roman" w:cs="Times New Roman"/>
          <w:sz w:val="28"/>
          <w:szCs w:val="28"/>
          <w:lang w:val="uk-UA" w:eastAsia="ru-RU"/>
        </w:rPr>
      </w:pPr>
    </w:p>
    <w:p w:rsidR="000C0C84" w:rsidRPr="000C0C84" w:rsidRDefault="000C0C84" w:rsidP="000C0C84">
      <w:pPr>
        <w:spacing w:after="240" w:line="240" w:lineRule="auto"/>
        <w:ind w:firstLine="567"/>
        <w:jc w:val="center"/>
        <w:rPr>
          <w:rFonts w:ascii="Times New Roman" w:eastAsia="Times New Roman" w:hAnsi="Times New Roman" w:cs="Times New Roman"/>
          <w:sz w:val="28"/>
          <w:szCs w:val="28"/>
          <w:lang w:val="uk-UA" w:eastAsia="ru-RU"/>
        </w:rPr>
      </w:pPr>
      <w:r w:rsidRPr="000C0C84">
        <w:rPr>
          <w:rFonts w:ascii="Times New Roman" w:eastAsia="Times New Roman" w:hAnsi="Times New Roman" w:cs="Times New Roman"/>
          <w:sz w:val="28"/>
          <w:szCs w:val="28"/>
          <w:lang w:val="uk-UA" w:eastAsia="ru-RU"/>
        </w:rPr>
        <w:t>____________________________</w:t>
      </w: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p>
    <w:p w:rsidR="000C0C84" w:rsidRDefault="000C0C84" w:rsidP="000C0C84">
      <w:pPr>
        <w:spacing w:after="0" w:line="240" w:lineRule="auto"/>
        <w:ind w:left="5103"/>
        <w:rPr>
          <w:rFonts w:ascii="Times New Roman" w:eastAsia="Calibri" w:hAnsi="Times New Roman" w:cs="Times New Roman"/>
          <w:sz w:val="28"/>
          <w:szCs w:val="28"/>
          <w:lang w:val="uk-UA"/>
        </w:rPr>
      </w:pPr>
    </w:p>
    <w:p w:rsidR="000C0C84" w:rsidRDefault="000C0C84" w:rsidP="000C0C84">
      <w:pPr>
        <w:spacing w:after="0" w:line="240" w:lineRule="auto"/>
        <w:ind w:left="5103"/>
        <w:rPr>
          <w:rFonts w:ascii="Times New Roman" w:eastAsia="Calibri" w:hAnsi="Times New Roman" w:cs="Times New Roman"/>
          <w:sz w:val="28"/>
          <w:szCs w:val="28"/>
          <w:lang w:val="uk-UA"/>
        </w:rPr>
      </w:pPr>
    </w:p>
    <w:p w:rsidR="000C0C84" w:rsidRDefault="000C0C84" w:rsidP="000C0C84">
      <w:pPr>
        <w:spacing w:after="0" w:line="240" w:lineRule="auto"/>
        <w:ind w:left="5103"/>
        <w:rPr>
          <w:rFonts w:ascii="Times New Roman" w:eastAsia="Calibri" w:hAnsi="Times New Roman" w:cs="Times New Roman"/>
          <w:sz w:val="28"/>
          <w:szCs w:val="28"/>
          <w:lang w:val="uk-UA"/>
        </w:rPr>
      </w:pP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bookmarkStart w:id="0" w:name="_GoBack"/>
      <w:bookmarkEnd w:id="0"/>
      <w:r w:rsidRPr="000C0C84">
        <w:rPr>
          <w:rFonts w:ascii="Times New Roman" w:eastAsia="Calibri" w:hAnsi="Times New Roman" w:cs="Times New Roman"/>
          <w:sz w:val="28"/>
          <w:szCs w:val="28"/>
          <w:lang w:val="uk-UA"/>
        </w:rPr>
        <w:lastRenderedPageBreak/>
        <w:t xml:space="preserve">Додаток </w:t>
      </w:r>
    </w:p>
    <w:p w:rsidR="000C0C84" w:rsidRPr="000C0C84" w:rsidRDefault="000C0C84" w:rsidP="000C0C84">
      <w:pPr>
        <w:spacing w:after="0" w:line="240" w:lineRule="auto"/>
        <w:ind w:left="5103"/>
        <w:rPr>
          <w:rFonts w:ascii="Times New Roman" w:eastAsia="Calibri" w:hAnsi="Times New Roman" w:cs="Times New Roman"/>
          <w:sz w:val="28"/>
          <w:szCs w:val="28"/>
          <w:lang w:val="uk-UA"/>
        </w:rPr>
      </w:pPr>
      <w:r w:rsidRPr="000C0C84">
        <w:rPr>
          <w:rFonts w:ascii="Times New Roman" w:eastAsia="Calibri" w:hAnsi="Times New Roman" w:cs="Times New Roman"/>
          <w:sz w:val="28"/>
          <w:szCs w:val="28"/>
          <w:lang w:val="uk-UA"/>
        </w:rPr>
        <w:t>до Положення про порядок встановлення надбавок, преміювання та надання матеріальної допомоги працівникам Великосеверинівської сільської ради</w:t>
      </w:r>
    </w:p>
    <w:p w:rsidR="000C0C84" w:rsidRPr="000C0C84" w:rsidRDefault="000C0C84" w:rsidP="000C0C84">
      <w:pPr>
        <w:spacing w:after="0" w:line="240" w:lineRule="auto"/>
        <w:rPr>
          <w:rFonts w:ascii="Times New Roman" w:eastAsia="Calibri" w:hAnsi="Times New Roman" w:cs="Times New Roman"/>
          <w:sz w:val="28"/>
          <w:szCs w:val="28"/>
          <w:lang w:val="uk-UA"/>
        </w:rPr>
      </w:pPr>
    </w:p>
    <w:p w:rsidR="000C0C84" w:rsidRPr="000C0C84" w:rsidRDefault="000C0C84" w:rsidP="000C0C84">
      <w:pPr>
        <w:spacing w:after="0" w:line="240" w:lineRule="auto"/>
        <w:jc w:val="center"/>
        <w:rPr>
          <w:rFonts w:ascii="Times New Roman" w:eastAsia="Calibri" w:hAnsi="Times New Roman" w:cs="Times New Roman"/>
          <w:sz w:val="28"/>
          <w:szCs w:val="28"/>
          <w:lang w:val="uk-UA"/>
        </w:rPr>
      </w:pPr>
    </w:p>
    <w:p w:rsidR="000C0C84" w:rsidRPr="000C0C84" w:rsidRDefault="000C0C84" w:rsidP="000C0C84">
      <w:pPr>
        <w:spacing w:after="0" w:line="240" w:lineRule="auto"/>
        <w:jc w:val="center"/>
        <w:rPr>
          <w:rFonts w:ascii="Times New Roman" w:eastAsia="Calibri" w:hAnsi="Times New Roman" w:cs="Times New Roman"/>
          <w:b/>
          <w:sz w:val="28"/>
          <w:szCs w:val="28"/>
          <w:lang w:val="uk-UA"/>
        </w:rPr>
      </w:pPr>
      <w:r w:rsidRPr="000C0C84">
        <w:rPr>
          <w:rFonts w:ascii="Times New Roman" w:eastAsia="Calibri" w:hAnsi="Times New Roman" w:cs="Times New Roman"/>
          <w:b/>
          <w:sz w:val="28"/>
          <w:szCs w:val="28"/>
          <w:lang w:val="uk-UA"/>
        </w:rPr>
        <w:t>ПЕРЕЛІК</w:t>
      </w:r>
    </w:p>
    <w:p w:rsidR="000C0C84" w:rsidRPr="000C0C84" w:rsidRDefault="000C0C84" w:rsidP="000C0C84">
      <w:pPr>
        <w:tabs>
          <w:tab w:val="left" w:pos="3686"/>
        </w:tabs>
        <w:spacing w:after="0" w:line="240" w:lineRule="auto"/>
        <w:jc w:val="center"/>
        <w:rPr>
          <w:rFonts w:ascii="Times New Roman" w:eastAsia="Calibri" w:hAnsi="Times New Roman" w:cs="Times New Roman"/>
          <w:b/>
          <w:sz w:val="28"/>
          <w:szCs w:val="28"/>
          <w:lang w:val="uk-UA"/>
        </w:rPr>
      </w:pPr>
      <w:r w:rsidRPr="000C0C84">
        <w:rPr>
          <w:rFonts w:ascii="Times New Roman" w:eastAsia="Calibri" w:hAnsi="Times New Roman" w:cs="Times New Roman"/>
          <w:b/>
          <w:sz w:val="28"/>
          <w:szCs w:val="28"/>
          <w:lang w:val="uk-UA"/>
        </w:rPr>
        <w:t>підстав для зменшення розміру премії працівників сільської ради</w:t>
      </w:r>
    </w:p>
    <w:p w:rsidR="000C0C84" w:rsidRPr="000C0C84" w:rsidRDefault="000C0C84" w:rsidP="000C0C84">
      <w:pPr>
        <w:rPr>
          <w:rFonts w:ascii="Times New Roman" w:eastAsia="Calibri" w:hAnsi="Times New Roman" w:cs="Times New Roman"/>
          <w:sz w:val="28"/>
          <w:szCs w:val="28"/>
          <w:lang w:val="uk-UA"/>
        </w:rPr>
      </w:pPr>
    </w:p>
    <w:tbl>
      <w:tblPr>
        <w:tblW w:w="9889" w:type="dxa"/>
        <w:tblLayout w:type="fixed"/>
        <w:tblLook w:val="04A0" w:firstRow="1" w:lastRow="0" w:firstColumn="1" w:lastColumn="0" w:noHBand="0" w:noVBand="1"/>
      </w:tblPr>
      <w:tblGrid>
        <w:gridCol w:w="675"/>
        <w:gridCol w:w="5387"/>
        <w:gridCol w:w="3827"/>
      </w:tblGrid>
      <w:tr w:rsidR="000C0C84" w:rsidRPr="000C0C84" w:rsidTr="00DE4197">
        <w:trPr>
          <w:trHeight w:val="534"/>
        </w:trPr>
        <w:tc>
          <w:tcPr>
            <w:tcW w:w="675" w:type="dxa"/>
            <w:tcBorders>
              <w:top w:val="single" w:sz="4" w:space="0" w:color="auto"/>
              <w:left w:val="single" w:sz="4" w:space="0" w:color="auto"/>
              <w:bottom w:val="single" w:sz="4" w:space="0" w:color="auto"/>
              <w:right w:val="single" w:sz="4" w:space="0" w:color="auto"/>
            </w:tcBorders>
            <w:shd w:val="clear" w:color="auto" w:fill="auto"/>
          </w:tcPr>
          <w:p w:rsidR="000C0C84" w:rsidRPr="000C0C84" w:rsidRDefault="000C0C84" w:rsidP="000C0C84">
            <w:pPr>
              <w:spacing w:after="0" w:line="240" w:lineRule="auto"/>
              <w:jc w:val="center"/>
              <w:rPr>
                <w:rFonts w:ascii="Times New Roman" w:eastAsia="Calibri" w:hAnsi="Times New Roman" w:cs="Times New Roman"/>
                <w:b/>
                <w:sz w:val="26"/>
                <w:szCs w:val="26"/>
                <w:lang w:val="uk-UA"/>
              </w:rPr>
            </w:pPr>
            <w:r w:rsidRPr="000C0C84">
              <w:rPr>
                <w:rFonts w:ascii="Times New Roman" w:eastAsia="Calibri" w:hAnsi="Times New Roman" w:cs="Times New Roman"/>
                <w:b/>
                <w:sz w:val="26"/>
                <w:szCs w:val="26"/>
                <w:lang w:val="uk-UA"/>
              </w:rPr>
              <w:t>№ п/</w:t>
            </w:r>
            <w:proofErr w:type="spellStart"/>
            <w:r w:rsidRPr="000C0C84">
              <w:rPr>
                <w:rFonts w:ascii="Times New Roman" w:eastAsia="Calibri" w:hAnsi="Times New Roman" w:cs="Times New Roman"/>
                <w:b/>
                <w:sz w:val="26"/>
                <w:szCs w:val="26"/>
                <w:lang w:val="uk-UA"/>
              </w:rPr>
              <w:t>п</w:t>
            </w:r>
            <w:proofErr w:type="spellEnd"/>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C0C84" w:rsidRPr="000C0C84" w:rsidRDefault="000C0C84" w:rsidP="000C0C84">
            <w:pPr>
              <w:spacing w:after="0" w:line="240" w:lineRule="auto"/>
              <w:jc w:val="center"/>
              <w:rPr>
                <w:rFonts w:ascii="Times New Roman" w:eastAsia="Calibri" w:hAnsi="Times New Roman" w:cs="Times New Roman"/>
                <w:b/>
                <w:sz w:val="26"/>
                <w:szCs w:val="26"/>
                <w:lang w:val="uk-UA"/>
              </w:rPr>
            </w:pPr>
            <w:r w:rsidRPr="000C0C84">
              <w:rPr>
                <w:rFonts w:ascii="Times New Roman" w:eastAsia="Calibri" w:hAnsi="Times New Roman" w:cs="Times New Roman"/>
                <w:b/>
                <w:sz w:val="26"/>
                <w:szCs w:val="26"/>
                <w:lang w:val="uk-UA"/>
              </w:rPr>
              <w:t>Перелік підстав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C0C84" w:rsidRPr="000C0C84" w:rsidRDefault="000C0C84" w:rsidP="000C0C84">
            <w:pPr>
              <w:spacing w:after="0" w:line="240" w:lineRule="auto"/>
              <w:jc w:val="center"/>
              <w:rPr>
                <w:rFonts w:ascii="Times New Roman" w:eastAsia="Calibri" w:hAnsi="Times New Roman" w:cs="Times New Roman"/>
                <w:b/>
                <w:sz w:val="26"/>
                <w:szCs w:val="26"/>
                <w:lang w:val="uk-UA"/>
              </w:rPr>
            </w:pPr>
            <w:r w:rsidRPr="000C0C84">
              <w:rPr>
                <w:rFonts w:ascii="Times New Roman" w:eastAsia="Calibri" w:hAnsi="Times New Roman" w:cs="Times New Roman"/>
                <w:b/>
                <w:sz w:val="26"/>
                <w:szCs w:val="26"/>
                <w:lang w:val="uk-UA"/>
              </w:rPr>
              <w:t>Розмір зменшення премії у відсотках</w:t>
            </w:r>
          </w:p>
          <w:p w:rsidR="000C0C84" w:rsidRPr="000C0C84" w:rsidRDefault="000C0C84" w:rsidP="000C0C84">
            <w:pPr>
              <w:spacing w:after="0" w:line="240" w:lineRule="auto"/>
              <w:jc w:val="center"/>
              <w:rPr>
                <w:rFonts w:ascii="Times New Roman" w:eastAsia="Calibri" w:hAnsi="Times New Roman" w:cs="Times New Roman"/>
                <w:b/>
                <w:sz w:val="26"/>
                <w:szCs w:val="26"/>
                <w:lang w:val="uk-UA"/>
              </w:rPr>
            </w:pPr>
          </w:p>
        </w:tc>
      </w:tr>
      <w:tr w:rsidR="000C0C84" w:rsidRPr="000C0C84" w:rsidTr="00DE4197">
        <w:trPr>
          <w:trHeight w:val="276"/>
        </w:trPr>
        <w:tc>
          <w:tcPr>
            <w:tcW w:w="675" w:type="dxa"/>
            <w:vMerge w:val="restart"/>
            <w:tcBorders>
              <w:top w:val="single" w:sz="4" w:space="0" w:color="auto"/>
            </w:tcBorders>
            <w:shd w:val="clear" w:color="auto" w:fill="auto"/>
          </w:tcPr>
          <w:p w:rsidR="000C0C84" w:rsidRPr="000C0C84" w:rsidRDefault="000C0C84" w:rsidP="000C0C84">
            <w:pPr>
              <w:spacing w:after="0" w:line="240" w:lineRule="auto"/>
              <w:rPr>
                <w:rFonts w:ascii="Times New Roman" w:eastAsia="Calibri" w:hAnsi="Times New Roman" w:cs="Times New Roman"/>
                <w:lang w:val="uk-UA"/>
              </w:rPr>
            </w:pPr>
            <w:r w:rsidRPr="000C0C84">
              <w:rPr>
                <w:rFonts w:ascii="Times New Roman" w:eastAsia="Calibri" w:hAnsi="Times New Roman" w:cs="Times New Roman"/>
                <w:lang w:val="uk-UA"/>
              </w:rPr>
              <w:t>1.</w:t>
            </w:r>
          </w:p>
        </w:tc>
        <w:tc>
          <w:tcPr>
            <w:tcW w:w="5387" w:type="dxa"/>
            <w:vMerge w:val="restart"/>
            <w:tcBorders>
              <w:top w:val="single" w:sz="4" w:space="0" w:color="auto"/>
            </w:tcBorders>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r w:rsidRPr="000C0C84">
              <w:rPr>
                <w:rFonts w:ascii="Times New Roman" w:eastAsia="Calibri" w:hAnsi="Times New Roman" w:cs="Times New Roman"/>
                <w:sz w:val="28"/>
                <w:szCs w:val="28"/>
                <w:lang w:val="uk-UA"/>
              </w:rPr>
              <w:t>Запізнення на роботу (понад 15 хвилин), передчасне залишення роботи  та інші порушення трудової дисципліни</w:t>
            </w:r>
          </w:p>
          <w:p w:rsidR="000C0C84" w:rsidRPr="000C0C84" w:rsidRDefault="000C0C84" w:rsidP="000C0C84">
            <w:pPr>
              <w:spacing w:after="0" w:line="240" w:lineRule="auto"/>
              <w:rPr>
                <w:rFonts w:ascii="Times New Roman" w:eastAsia="Calibri" w:hAnsi="Times New Roman" w:cs="Times New Roman"/>
                <w:sz w:val="28"/>
                <w:szCs w:val="28"/>
                <w:lang w:val="uk-UA"/>
              </w:rPr>
            </w:pPr>
          </w:p>
        </w:tc>
        <w:tc>
          <w:tcPr>
            <w:tcW w:w="3827" w:type="dxa"/>
            <w:vMerge w:val="restart"/>
            <w:tcBorders>
              <w:top w:val="single" w:sz="4" w:space="0" w:color="auto"/>
            </w:tcBorders>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r w:rsidRPr="000C0C84">
              <w:rPr>
                <w:rFonts w:ascii="Times New Roman" w:eastAsia="Calibri" w:hAnsi="Times New Roman" w:cs="Times New Roman"/>
                <w:sz w:val="28"/>
                <w:szCs w:val="28"/>
                <w:lang w:val="uk-UA"/>
              </w:rPr>
              <w:t>до 50 включно</w:t>
            </w:r>
          </w:p>
        </w:tc>
      </w:tr>
      <w:tr w:rsidR="000C0C84" w:rsidRPr="000C0C84" w:rsidTr="00DE4197">
        <w:trPr>
          <w:trHeight w:val="795"/>
        </w:trPr>
        <w:tc>
          <w:tcPr>
            <w:tcW w:w="675" w:type="dxa"/>
            <w:vMerge/>
            <w:shd w:val="clear" w:color="auto" w:fill="auto"/>
          </w:tcPr>
          <w:p w:rsidR="000C0C84" w:rsidRPr="000C0C84" w:rsidRDefault="000C0C84" w:rsidP="000C0C84">
            <w:pPr>
              <w:spacing w:after="0" w:line="240" w:lineRule="auto"/>
              <w:rPr>
                <w:rFonts w:ascii="Times New Roman" w:eastAsia="Calibri" w:hAnsi="Times New Roman" w:cs="Times New Roman"/>
                <w:lang w:val="uk-UA"/>
              </w:rPr>
            </w:pPr>
          </w:p>
        </w:tc>
        <w:tc>
          <w:tcPr>
            <w:tcW w:w="5387" w:type="dxa"/>
            <w:vMerge/>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p>
        </w:tc>
        <w:tc>
          <w:tcPr>
            <w:tcW w:w="3827" w:type="dxa"/>
            <w:vMerge/>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p>
        </w:tc>
      </w:tr>
      <w:tr w:rsidR="000C0C84" w:rsidRPr="000C0C84" w:rsidTr="00DE4197">
        <w:trPr>
          <w:trHeight w:val="534"/>
        </w:trPr>
        <w:tc>
          <w:tcPr>
            <w:tcW w:w="675" w:type="dxa"/>
            <w:shd w:val="clear" w:color="auto" w:fill="auto"/>
          </w:tcPr>
          <w:p w:rsidR="000C0C84" w:rsidRPr="000C0C84" w:rsidRDefault="000C0C84" w:rsidP="000C0C84">
            <w:pPr>
              <w:spacing w:after="0" w:line="240" w:lineRule="auto"/>
              <w:rPr>
                <w:rFonts w:ascii="Times New Roman" w:eastAsia="Calibri" w:hAnsi="Times New Roman" w:cs="Times New Roman"/>
                <w:lang w:val="uk-UA"/>
              </w:rPr>
            </w:pPr>
            <w:r w:rsidRPr="000C0C84">
              <w:rPr>
                <w:rFonts w:ascii="Times New Roman" w:eastAsia="Calibri" w:hAnsi="Times New Roman" w:cs="Times New Roman"/>
                <w:lang w:val="uk-UA"/>
              </w:rPr>
              <w:t>2.</w:t>
            </w:r>
          </w:p>
        </w:tc>
        <w:tc>
          <w:tcPr>
            <w:tcW w:w="5387" w:type="dxa"/>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r w:rsidRPr="000C0C84">
              <w:rPr>
                <w:rFonts w:ascii="Times New Roman" w:eastAsia="Calibri" w:hAnsi="Times New Roman" w:cs="Times New Roman"/>
                <w:sz w:val="28"/>
                <w:szCs w:val="28"/>
                <w:lang w:val="uk-UA"/>
              </w:rPr>
              <w:t>Відсутність без поважних причин</w:t>
            </w:r>
          </w:p>
          <w:p w:rsidR="000C0C84" w:rsidRPr="000C0C84" w:rsidRDefault="000C0C84" w:rsidP="000C0C84">
            <w:pPr>
              <w:spacing w:after="0" w:line="240" w:lineRule="auto"/>
              <w:rPr>
                <w:rFonts w:ascii="Times New Roman" w:eastAsia="Calibri" w:hAnsi="Times New Roman" w:cs="Times New Roman"/>
                <w:sz w:val="28"/>
                <w:szCs w:val="28"/>
                <w:lang w:val="uk-UA"/>
              </w:rPr>
            </w:pPr>
          </w:p>
        </w:tc>
        <w:tc>
          <w:tcPr>
            <w:tcW w:w="3827" w:type="dxa"/>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r w:rsidRPr="000C0C84">
              <w:rPr>
                <w:rFonts w:ascii="Times New Roman" w:eastAsia="Calibri" w:hAnsi="Times New Roman" w:cs="Times New Roman"/>
                <w:sz w:val="28"/>
                <w:szCs w:val="28"/>
                <w:lang w:val="uk-UA"/>
              </w:rPr>
              <w:t>до 100 включно</w:t>
            </w:r>
          </w:p>
        </w:tc>
      </w:tr>
      <w:tr w:rsidR="000C0C84" w:rsidRPr="000C0C84" w:rsidTr="00DE4197">
        <w:trPr>
          <w:trHeight w:val="816"/>
        </w:trPr>
        <w:tc>
          <w:tcPr>
            <w:tcW w:w="675" w:type="dxa"/>
            <w:shd w:val="clear" w:color="auto" w:fill="auto"/>
          </w:tcPr>
          <w:p w:rsidR="000C0C84" w:rsidRPr="000C0C84" w:rsidRDefault="000C0C84" w:rsidP="000C0C84">
            <w:pPr>
              <w:spacing w:after="0" w:line="240" w:lineRule="auto"/>
              <w:rPr>
                <w:rFonts w:ascii="Times New Roman" w:eastAsia="Calibri" w:hAnsi="Times New Roman" w:cs="Times New Roman"/>
                <w:lang w:val="uk-UA"/>
              </w:rPr>
            </w:pPr>
            <w:r w:rsidRPr="000C0C84">
              <w:rPr>
                <w:rFonts w:ascii="Times New Roman" w:eastAsia="Calibri" w:hAnsi="Times New Roman" w:cs="Times New Roman"/>
                <w:lang w:val="uk-UA"/>
              </w:rPr>
              <w:t>3.</w:t>
            </w:r>
          </w:p>
        </w:tc>
        <w:tc>
          <w:tcPr>
            <w:tcW w:w="5387" w:type="dxa"/>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r w:rsidRPr="000C0C84">
              <w:rPr>
                <w:rFonts w:ascii="Times New Roman" w:eastAsia="Calibri" w:hAnsi="Times New Roman" w:cs="Times New Roman"/>
                <w:sz w:val="28"/>
                <w:szCs w:val="28"/>
                <w:lang w:val="uk-UA"/>
              </w:rPr>
              <w:t>Порушення без поважних причин строків виконання документів</w:t>
            </w:r>
          </w:p>
          <w:p w:rsidR="000C0C84" w:rsidRPr="000C0C84" w:rsidRDefault="000C0C84" w:rsidP="000C0C84">
            <w:pPr>
              <w:spacing w:after="0" w:line="240" w:lineRule="auto"/>
              <w:rPr>
                <w:rFonts w:ascii="Times New Roman" w:eastAsia="Calibri" w:hAnsi="Times New Roman" w:cs="Times New Roman"/>
                <w:sz w:val="28"/>
                <w:szCs w:val="28"/>
                <w:lang w:val="uk-UA"/>
              </w:rPr>
            </w:pPr>
          </w:p>
        </w:tc>
        <w:tc>
          <w:tcPr>
            <w:tcW w:w="3827" w:type="dxa"/>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r w:rsidRPr="000C0C84">
              <w:rPr>
                <w:rFonts w:ascii="Times New Roman" w:eastAsia="Calibri" w:hAnsi="Times New Roman" w:cs="Times New Roman"/>
                <w:sz w:val="28"/>
                <w:szCs w:val="28"/>
                <w:lang w:val="uk-UA"/>
              </w:rPr>
              <w:t>до 50 включно</w:t>
            </w:r>
          </w:p>
        </w:tc>
      </w:tr>
      <w:tr w:rsidR="000C0C84" w:rsidRPr="000C0C84" w:rsidTr="00DE4197">
        <w:trPr>
          <w:trHeight w:val="816"/>
        </w:trPr>
        <w:tc>
          <w:tcPr>
            <w:tcW w:w="675" w:type="dxa"/>
            <w:shd w:val="clear" w:color="auto" w:fill="auto"/>
          </w:tcPr>
          <w:p w:rsidR="000C0C84" w:rsidRPr="000C0C84" w:rsidRDefault="000C0C84" w:rsidP="000C0C84">
            <w:pPr>
              <w:spacing w:after="0" w:line="240" w:lineRule="auto"/>
              <w:rPr>
                <w:rFonts w:ascii="Times New Roman" w:eastAsia="Calibri" w:hAnsi="Times New Roman" w:cs="Times New Roman"/>
                <w:lang w:val="uk-UA"/>
              </w:rPr>
            </w:pPr>
            <w:r w:rsidRPr="000C0C84">
              <w:rPr>
                <w:rFonts w:ascii="Times New Roman" w:eastAsia="Calibri" w:hAnsi="Times New Roman" w:cs="Times New Roman"/>
                <w:lang w:val="uk-UA"/>
              </w:rPr>
              <w:t>4.</w:t>
            </w:r>
          </w:p>
        </w:tc>
        <w:tc>
          <w:tcPr>
            <w:tcW w:w="5387" w:type="dxa"/>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r w:rsidRPr="000C0C84">
              <w:rPr>
                <w:rFonts w:ascii="Times New Roman" w:eastAsia="Calibri" w:hAnsi="Times New Roman" w:cs="Times New Roman"/>
                <w:sz w:val="28"/>
                <w:szCs w:val="28"/>
                <w:lang w:val="uk-UA"/>
              </w:rPr>
              <w:t>Невиконання без поважних причин інших обов’язків, передбачених посадовими інструкціями</w:t>
            </w:r>
          </w:p>
          <w:p w:rsidR="000C0C84" w:rsidRPr="000C0C84" w:rsidRDefault="000C0C84" w:rsidP="000C0C84">
            <w:pPr>
              <w:spacing w:after="0" w:line="240" w:lineRule="auto"/>
              <w:rPr>
                <w:rFonts w:ascii="Times New Roman" w:eastAsia="Calibri" w:hAnsi="Times New Roman" w:cs="Times New Roman"/>
                <w:sz w:val="28"/>
                <w:szCs w:val="28"/>
                <w:lang w:val="uk-UA"/>
              </w:rPr>
            </w:pPr>
          </w:p>
        </w:tc>
        <w:tc>
          <w:tcPr>
            <w:tcW w:w="3827" w:type="dxa"/>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r w:rsidRPr="000C0C84">
              <w:rPr>
                <w:rFonts w:ascii="Times New Roman" w:eastAsia="Calibri" w:hAnsi="Times New Roman" w:cs="Times New Roman"/>
                <w:sz w:val="28"/>
                <w:szCs w:val="28"/>
                <w:lang w:val="uk-UA"/>
              </w:rPr>
              <w:t>від 50 до 100 включно</w:t>
            </w:r>
          </w:p>
        </w:tc>
      </w:tr>
      <w:tr w:rsidR="000C0C84" w:rsidRPr="000C0C84" w:rsidTr="00DE4197">
        <w:trPr>
          <w:trHeight w:val="816"/>
        </w:trPr>
        <w:tc>
          <w:tcPr>
            <w:tcW w:w="675" w:type="dxa"/>
            <w:shd w:val="clear" w:color="auto" w:fill="auto"/>
          </w:tcPr>
          <w:p w:rsidR="000C0C84" w:rsidRPr="000C0C84" w:rsidRDefault="000C0C84" w:rsidP="000C0C84">
            <w:pPr>
              <w:spacing w:after="0" w:line="240" w:lineRule="auto"/>
              <w:rPr>
                <w:rFonts w:ascii="Times New Roman" w:eastAsia="Calibri" w:hAnsi="Times New Roman" w:cs="Times New Roman"/>
                <w:lang w:val="uk-UA"/>
              </w:rPr>
            </w:pPr>
            <w:r w:rsidRPr="000C0C84">
              <w:rPr>
                <w:rFonts w:ascii="Times New Roman" w:eastAsia="Calibri" w:hAnsi="Times New Roman" w:cs="Times New Roman"/>
                <w:lang w:val="uk-UA"/>
              </w:rPr>
              <w:t>5.</w:t>
            </w:r>
          </w:p>
        </w:tc>
        <w:tc>
          <w:tcPr>
            <w:tcW w:w="5387" w:type="dxa"/>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r w:rsidRPr="000C0C84">
              <w:rPr>
                <w:rFonts w:ascii="Times New Roman" w:eastAsia="Calibri" w:hAnsi="Times New Roman" w:cs="Times New Roman"/>
                <w:sz w:val="28"/>
                <w:szCs w:val="28"/>
                <w:lang w:val="uk-UA"/>
              </w:rPr>
              <w:t>Наявність вищезазначених порушень та інших недоліків у роботі відділу (для начальників відділів)</w:t>
            </w:r>
          </w:p>
        </w:tc>
        <w:tc>
          <w:tcPr>
            <w:tcW w:w="3827" w:type="dxa"/>
            <w:shd w:val="clear" w:color="auto" w:fill="auto"/>
          </w:tcPr>
          <w:p w:rsidR="000C0C84" w:rsidRPr="000C0C84" w:rsidRDefault="000C0C84" w:rsidP="000C0C84">
            <w:pPr>
              <w:spacing w:after="0" w:line="240" w:lineRule="auto"/>
              <w:rPr>
                <w:rFonts w:ascii="Times New Roman" w:eastAsia="Calibri" w:hAnsi="Times New Roman" w:cs="Times New Roman"/>
                <w:sz w:val="28"/>
                <w:szCs w:val="28"/>
                <w:lang w:val="uk-UA"/>
              </w:rPr>
            </w:pPr>
            <w:r w:rsidRPr="000C0C84">
              <w:rPr>
                <w:rFonts w:ascii="Times New Roman" w:eastAsia="Calibri" w:hAnsi="Times New Roman" w:cs="Times New Roman"/>
                <w:sz w:val="28"/>
                <w:szCs w:val="28"/>
                <w:lang w:val="uk-UA"/>
              </w:rPr>
              <w:t>до 30 включно</w:t>
            </w:r>
          </w:p>
        </w:tc>
      </w:tr>
    </w:tbl>
    <w:p w:rsidR="000C0C84" w:rsidRPr="000C0C84" w:rsidRDefault="000C0C84" w:rsidP="000C0C84">
      <w:pPr>
        <w:rPr>
          <w:rFonts w:ascii="Calibri" w:eastAsia="Calibri" w:hAnsi="Calibri" w:cs="Times New Roman"/>
          <w:lang w:val="uk-UA"/>
        </w:rPr>
      </w:pPr>
    </w:p>
    <w:p w:rsidR="000C0C84" w:rsidRPr="000C0C84" w:rsidRDefault="000C0C84" w:rsidP="000C0C84">
      <w:pPr>
        <w:tabs>
          <w:tab w:val="left" w:pos="3750"/>
        </w:tabs>
        <w:jc w:val="center"/>
        <w:rPr>
          <w:rFonts w:ascii="Calibri" w:eastAsia="Calibri" w:hAnsi="Calibri" w:cs="Times New Roman"/>
          <w:lang w:val="uk-UA"/>
        </w:rPr>
      </w:pPr>
      <w:r w:rsidRPr="000C0C84">
        <w:rPr>
          <w:rFonts w:ascii="Calibri" w:eastAsia="Calibri" w:hAnsi="Calibri" w:cs="Times New Roman"/>
          <w:lang w:val="uk-UA"/>
        </w:rPr>
        <w:t>_____________________</w:t>
      </w:r>
    </w:p>
    <w:p w:rsidR="000C0C84" w:rsidRPr="000C0C84" w:rsidRDefault="000C0C84" w:rsidP="000C0C84">
      <w:pPr>
        <w:spacing w:after="0" w:line="240" w:lineRule="auto"/>
        <w:rPr>
          <w:rFonts w:ascii="Times New Roman" w:eastAsia="Times New Roman" w:hAnsi="Times New Roman" w:cs="Times New Roman"/>
          <w:sz w:val="24"/>
          <w:szCs w:val="24"/>
          <w:lang w:val="uk-UA" w:eastAsia="ru-RU"/>
        </w:rPr>
      </w:pPr>
    </w:p>
    <w:p w:rsidR="0012430A" w:rsidRPr="000C0C84" w:rsidRDefault="0012430A">
      <w:pPr>
        <w:rPr>
          <w:lang w:val="uk-UA"/>
        </w:rPr>
      </w:pPr>
    </w:p>
    <w:sectPr w:rsidR="0012430A" w:rsidRPr="000C0C84" w:rsidSect="00F13D3D">
      <w:headerReference w:type="default" r:id="rId6"/>
      <w:pgSz w:w="11906" w:h="16838"/>
      <w:pgMar w:top="227" w:right="567" w:bottom="1021" w:left="170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3D" w:rsidRPr="002D080E" w:rsidRDefault="000C0C84">
    <w:pPr>
      <w:pStyle w:val="a3"/>
      <w:jc w:val="center"/>
      <w:rPr>
        <w:sz w:val="28"/>
        <w:szCs w:val="28"/>
      </w:rPr>
    </w:pPr>
    <w:r w:rsidRPr="002D080E">
      <w:rPr>
        <w:sz w:val="28"/>
        <w:szCs w:val="28"/>
      </w:rPr>
      <w:fldChar w:fldCharType="begin"/>
    </w:r>
    <w:r w:rsidRPr="002D080E">
      <w:rPr>
        <w:sz w:val="28"/>
        <w:szCs w:val="28"/>
      </w:rPr>
      <w:instrText xml:space="preserve"> PAGE   \* MERGEFORMAT </w:instrText>
    </w:r>
    <w:r w:rsidRPr="002D080E">
      <w:rPr>
        <w:sz w:val="28"/>
        <w:szCs w:val="28"/>
      </w:rPr>
      <w:fldChar w:fldCharType="separate"/>
    </w:r>
    <w:r>
      <w:rPr>
        <w:noProof/>
        <w:sz w:val="28"/>
        <w:szCs w:val="28"/>
      </w:rPr>
      <w:t>2</w:t>
    </w:r>
    <w:r w:rsidRPr="002D080E">
      <w:rPr>
        <w:sz w:val="28"/>
        <w:szCs w:val="28"/>
      </w:rPr>
      <w:fldChar w:fldCharType="end"/>
    </w:r>
  </w:p>
  <w:p w:rsidR="00F13D3D" w:rsidRDefault="000C0C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84"/>
    <w:rsid w:val="000C0C84"/>
    <w:rsid w:val="00124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0C8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C0C8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0C8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C0C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zakon.rada.gov.ua/laws/show/1049-93-%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6433</Words>
  <Characters>3667</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2024-11-05T16:24:00Z</dcterms:created>
  <dcterms:modified xsi:type="dcterms:W3CDTF">2024-11-05T16:26:00Z</dcterms:modified>
</cp:coreProperties>
</file>