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E4" w:rsidRPr="00EB00E4" w:rsidRDefault="00EB00E4" w:rsidP="00EB00E4">
      <w:pPr>
        <w:spacing w:after="0"/>
        <w:ind w:left="4956" w:firstLine="708"/>
        <w:rPr>
          <w:rFonts w:ascii="Calibri" w:eastAsia="Calibri" w:hAnsi="Calibri" w:cs="Times New Roman"/>
          <w:lang w:val="uk-UA"/>
        </w:rPr>
      </w:pPr>
      <w:r w:rsidRPr="00EB00E4">
        <w:rPr>
          <w:rFonts w:ascii="Times New Roman" w:eastAsia="Calibri" w:hAnsi="Times New Roman" w:cs="Times New Roman"/>
          <w:sz w:val="28"/>
          <w:szCs w:val="28"/>
          <w:lang w:val="uk-UA"/>
        </w:rPr>
        <w:t>Додаток 1</w:t>
      </w:r>
    </w:p>
    <w:p w:rsidR="00EB00E4" w:rsidRPr="00EB00E4" w:rsidRDefault="00EB00E4" w:rsidP="00EB00E4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до рішення виконавчого комітету</w:t>
      </w:r>
    </w:p>
    <w:p w:rsidR="00EB00E4" w:rsidRPr="00EB00E4" w:rsidRDefault="00EB00E4" w:rsidP="00EB00E4">
      <w:pPr>
        <w:tabs>
          <w:tab w:val="left" w:pos="5355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00E4">
        <w:rPr>
          <w:rFonts w:ascii="Times New Roman" w:eastAsia="Calibri" w:hAnsi="Times New Roman" w:cs="Times New Roman"/>
          <w:sz w:val="28"/>
          <w:szCs w:val="28"/>
          <w:lang w:val="uk-UA"/>
        </w:rPr>
        <w:t>27 лютого 2025 рік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13</w:t>
      </w:r>
    </w:p>
    <w:p w:rsidR="00EB00E4" w:rsidRPr="00EB00E4" w:rsidRDefault="00EB00E4" w:rsidP="00EB00E4">
      <w:pPr>
        <w:tabs>
          <w:tab w:val="left" w:pos="5355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B00E4" w:rsidRPr="00EB00E4" w:rsidRDefault="00EB00E4" w:rsidP="00EB00E4">
      <w:pPr>
        <w:tabs>
          <w:tab w:val="left" w:pos="5355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EB00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Розрахунок норм </w:t>
      </w:r>
    </w:p>
    <w:p w:rsidR="00EB00E4" w:rsidRPr="00EB00E4" w:rsidRDefault="00EB00E4" w:rsidP="00EB00E4">
      <w:pPr>
        <w:tabs>
          <w:tab w:val="left" w:pos="5355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надання послуг з вивезення твердих побутових відходів </w:t>
      </w:r>
    </w:p>
    <w:p w:rsidR="00EB00E4" w:rsidRPr="00EB00E4" w:rsidRDefault="00EB00E4" w:rsidP="00EB00E4">
      <w:pPr>
        <w:tabs>
          <w:tab w:val="left" w:pos="5355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B00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 території Великосеверинівської сільської ради</w:t>
      </w:r>
    </w:p>
    <w:tbl>
      <w:tblPr>
        <w:tblStyle w:val="a3"/>
        <w:tblW w:w="10205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167"/>
        <w:gridCol w:w="1559"/>
        <w:gridCol w:w="993"/>
        <w:gridCol w:w="1275"/>
      </w:tblGrid>
      <w:tr w:rsidR="00EB00E4" w:rsidRPr="00EB00E4" w:rsidTr="00FC2698">
        <w:tc>
          <w:tcPr>
            <w:tcW w:w="534" w:type="dxa"/>
            <w:vMerge w:val="restart"/>
          </w:tcPr>
          <w:bookmarkEnd w:id="0"/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№</w:t>
            </w:r>
          </w:p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77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167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Розрахункова одиниця</w:t>
            </w:r>
          </w:p>
        </w:tc>
        <w:tc>
          <w:tcPr>
            <w:tcW w:w="2552" w:type="dxa"/>
            <w:gridSpan w:val="2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 xml:space="preserve">Норма на одну розрахункову одиницю </w:t>
            </w:r>
          </w:p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(середня на рік)</w:t>
            </w:r>
          </w:p>
        </w:tc>
        <w:tc>
          <w:tcPr>
            <w:tcW w:w="1275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Середня щільність відходів кг/м</w:t>
            </w:r>
            <w:r w:rsidRPr="00EB00E4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середня на рік</w:t>
            </w:r>
          </w:p>
        </w:tc>
        <w:tc>
          <w:tcPr>
            <w:tcW w:w="1275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EB00E4">
              <w:rPr>
                <w:sz w:val="24"/>
                <w:szCs w:val="24"/>
                <w:lang w:val="uk-UA"/>
              </w:rPr>
              <w:t>м</w:t>
            </w:r>
            <w:r w:rsidRPr="00EB00E4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5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Багатоквартирні будинки з наявністю усіх видів благоустрою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мешканець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1,66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216,29</w:t>
            </w:r>
          </w:p>
        </w:tc>
      </w:tr>
      <w:tr w:rsidR="00EB00E4" w:rsidRPr="00EB00E4" w:rsidTr="00FC2698">
        <w:tc>
          <w:tcPr>
            <w:tcW w:w="534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Житлові будинки індивідуальної забудови з присадибною ділянкою:</w:t>
            </w:r>
          </w:p>
        </w:tc>
        <w:tc>
          <w:tcPr>
            <w:tcW w:w="1167" w:type="dxa"/>
            <w:vMerge w:val="restart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мешканець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- з наявністю усіх видів благоустрою;</w:t>
            </w: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1,12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319,8</w:t>
            </w: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- за відсутності центрального опалення (використання твердого палива);</w:t>
            </w: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1,16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371,64</w:t>
            </w:r>
          </w:p>
        </w:tc>
      </w:tr>
      <w:tr w:rsidR="00EB00E4" w:rsidRPr="00EB00E4" w:rsidTr="00FC2698">
        <w:tc>
          <w:tcPr>
            <w:tcW w:w="534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- за відсутності каналізації;</w:t>
            </w:r>
          </w:p>
        </w:tc>
        <w:tc>
          <w:tcPr>
            <w:tcW w:w="1167" w:type="dxa"/>
            <w:vMerge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359,8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Адміністративні і громадські установи та організації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робоче 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0,05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10,7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224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 xml:space="preserve">На 1 </w:t>
            </w:r>
            <w:proofErr w:type="spellStart"/>
            <w:r w:rsidRPr="00EB00E4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0,02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10,7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454,5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Готель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0,55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182,48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Гуртожиток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мешканець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212,12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Поліклініки (ФП та ЛА ЗПСМ)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відвідування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0,017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2,8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166,67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Навчальні заклади середньої освіти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учень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0,07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13,7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200,0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Дитячий дошкільний заклад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39,4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200,0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Заклади культури і мистецтва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0,12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13,7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114,29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Підприємства торгівлі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</w:t>
            </w:r>
            <w:r w:rsidRPr="00EB00E4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EB00E4">
              <w:rPr>
                <w:sz w:val="24"/>
                <w:szCs w:val="24"/>
                <w:lang w:val="uk-UA"/>
              </w:rPr>
              <w:t xml:space="preserve"> торгівельної площі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0,85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155,4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182,93</w:t>
            </w:r>
          </w:p>
        </w:tc>
      </w:tr>
      <w:tr w:rsidR="00EB00E4" w:rsidRPr="00EB00E4" w:rsidTr="00FC2698">
        <w:tc>
          <w:tcPr>
            <w:tcW w:w="534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00E4" w:rsidRPr="00EB00E4" w:rsidRDefault="00EB00E4" w:rsidP="00EB00E4">
            <w:pPr>
              <w:tabs>
                <w:tab w:val="left" w:pos="5355"/>
              </w:tabs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Заклади громадського харчування</w:t>
            </w:r>
          </w:p>
        </w:tc>
        <w:tc>
          <w:tcPr>
            <w:tcW w:w="1167" w:type="dxa"/>
          </w:tcPr>
          <w:p w:rsidR="00EB00E4" w:rsidRPr="00EB00E4" w:rsidRDefault="00EB00E4" w:rsidP="00EB00E4">
            <w:pPr>
              <w:tabs>
                <w:tab w:val="left" w:pos="5355"/>
              </w:tabs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 місце</w:t>
            </w:r>
          </w:p>
        </w:tc>
        <w:tc>
          <w:tcPr>
            <w:tcW w:w="1559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0,91</w:t>
            </w:r>
          </w:p>
        </w:tc>
        <w:tc>
          <w:tcPr>
            <w:tcW w:w="993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182,0</w:t>
            </w:r>
          </w:p>
        </w:tc>
        <w:tc>
          <w:tcPr>
            <w:tcW w:w="1275" w:type="dxa"/>
          </w:tcPr>
          <w:p w:rsidR="00EB00E4" w:rsidRPr="00EB00E4" w:rsidRDefault="00EB00E4" w:rsidP="00EB00E4">
            <w:pPr>
              <w:tabs>
                <w:tab w:val="left" w:pos="5355"/>
              </w:tabs>
              <w:jc w:val="center"/>
              <w:rPr>
                <w:sz w:val="24"/>
                <w:szCs w:val="24"/>
                <w:lang w:val="uk-UA"/>
              </w:rPr>
            </w:pPr>
            <w:r w:rsidRPr="00EB00E4">
              <w:rPr>
                <w:sz w:val="24"/>
                <w:szCs w:val="24"/>
                <w:lang w:val="uk-UA"/>
              </w:rPr>
              <w:t>200,0</w:t>
            </w:r>
          </w:p>
        </w:tc>
      </w:tr>
    </w:tbl>
    <w:p w:rsidR="00D964C2" w:rsidRDefault="00D964C2"/>
    <w:sectPr w:rsidR="00D9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E4"/>
    <w:rsid w:val="00203966"/>
    <w:rsid w:val="003B67A3"/>
    <w:rsid w:val="00D964C2"/>
    <w:rsid w:val="00E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2025-04-14T12:20:00Z</dcterms:created>
  <dcterms:modified xsi:type="dcterms:W3CDTF">2025-04-14T12:20:00Z</dcterms:modified>
</cp:coreProperties>
</file>