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D9" w:rsidRDefault="00577A99" w:rsidP="00577A99">
      <w:pPr>
        <w:shd w:val="clear" w:color="auto" w:fill="FFFFFF"/>
        <w:tabs>
          <w:tab w:val="left" w:pos="5880"/>
        </w:tabs>
        <w:ind w:firstLine="170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ab/>
      </w:r>
    </w:p>
    <w:p w:rsidR="00D31DD9" w:rsidRDefault="00D31DD9" w:rsidP="00577A99">
      <w:pPr>
        <w:shd w:val="clear" w:color="auto" w:fill="FFFFFF"/>
        <w:tabs>
          <w:tab w:val="left" w:pos="5880"/>
        </w:tabs>
        <w:ind w:firstLine="1701"/>
        <w:jc w:val="both"/>
        <w:rPr>
          <w:color w:val="000000"/>
          <w:lang w:val="uk-UA"/>
        </w:rPr>
      </w:pPr>
    </w:p>
    <w:p w:rsidR="00C4223D" w:rsidRDefault="00577A99" w:rsidP="00577A99">
      <w:pPr>
        <w:shd w:val="clear" w:color="auto" w:fill="FFFFFF"/>
        <w:tabs>
          <w:tab w:val="left" w:pos="5880"/>
        </w:tabs>
        <w:ind w:firstLine="1701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C4223D">
        <w:rPr>
          <w:color w:val="000000"/>
          <w:lang w:val="uk-UA"/>
        </w:rPr>
        <w:t>ЗАТВЕРДЖЕНО</w:t>
      </w:r>
      <w:r w:rsidR="00683DE1">
        <w:rPr>
          <w:color w:val="000000"/>
          <w:lang w:val="uk-UA"/>
        </w:rPr>
        <w:t xml:space="preserve">  </w:t>
      </w:r>
    </w:p>
    <w:p w:rsidR="00C4223D" w:rsidRDefault="00C4223D" w:rsidP="00F07117">
      <w:pPr>
        <w:shd w:val="clear" w:color="auto" w:fill="FFFFFF"/>
        <w:tabs>
          <w:tab w:val="left" w:pos="5880"/>
        </w:tabs>
        <w:ind w:left="538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Рішення </w:t>
      </w:r>
      <w:r w:rsidR="00577A99">
        <w:rPr>
          <w:color w:val="000000"/>
          <w:lang w:val="uk-UA"/>
        </w:rPr>
        <w:t>Великосеверинівської сільської</w:t>
      </w:r>
      <w:r>
        <w:rPr>
          <w:color w:val="000000"/>
          <w:lang w:val="uk-UA"/>
        </w:rPr>
        <w:t xml:space="preserve"> ради </w:t>
      </w:r>
      <w:r w:rsidR="00577A99">
        <w:rPr>
          <w:color w:val="000000"/>
          <w:lang w:val="uk-UA"/>
        </w:rPr>
        <w:t xml:space="preserve">від </w:t>
      </w:r>
      <w:r w:rsidR="00185CB7">
        <w:rPr>
          <w:color w:val="000000"/>
          <w:lang w:val="uk-UA"/>
        </w:rPr>
        <w:t>«»</w:t>
      </w:r>
      <w:r w:rsidR="00683DE1">
        <w:rPr>
          <w:color w:val="000000"/>
          <w:lang w:val="uk-UA"/>
        </w:rPr>
        <w:t>.01.202</w:t>
      </w:r>
      <w:r w:rsidR="00577A99">
        <w:rPr>
          <w:color w:val="000000"/>
          <w:lang w:val="uk-UA"/>
        </w:rPr>
        <w:t xml:space="preserve">4 </w:t>
      </w:r>
      <w:r>
        <w:rPr>
          <w:color w:val="000000"/>
          <w:lang w:val="uk-UA"/>
        </w:rPr>
        <w:t xml:space="preserve">року № </w:t>
      </w:r>
      <w:bookmarkStart w:id="0" w:name="_GoBack"/>
      <w:bookmarkEnd w:id="0"/>
    </w:p>
    <w:p w:rsidR="00C4223D" w:rsidRDefault="00C4223D" w:rsidP="00577A99">
      <w:pPr>
        <w:tabs>
          <w:tab w:val="left" w:pos="8931"/>
        </w:tabs>
        <w:jc w:val="center"/>
        <w:rPr>
          <w:b/>
          <w:lang w:val="uk-UA"/>
        </w:rPr>
      </w:pPr>
    </w:p>
    <w:p w:rsidR="00C4223D" w:rsidRDefault="00C4223D" w:rsidP="00CB758C">
      <w:pPr>
        <w:jc w:val="center"/>
        <w:rPr>
          <w:b/>
          <w:lang w:val="uk-UA"/>
        </w:rPr>
      </w:pPr>
    </w:p>
    <w:p w:rsidR="00B53D2B" w:rsidRPr="00683DE1" w:rsidRDefault="00B53D2B" w:rsidP="00CB758C">
      <w:pPr>
        <w:jc w:val="center"/>
        <w:rPr>
          <w:b/>
          <w:sz w:val="28"/>
          <w:szCs w:val="28"/>
          <w:lang w:val="uk-UA"/>
        </w:rPr>
      </w:pPr>
      <w:r w:rsidRPr="00683DE1">
        <w:rPr>
          <w:b/>
          <w:sz w:val="28"/>
          <w:szCs w:val="28"/>
          <w:lang w:val="uk-UA"/>
        </w:rPr>
        <w:t xml:space="preserve">Програма </w:t>
      </w:r>
      <w:r w:rsidRPr="00683DE1">
        <w:rPr>
          <w:b/>
          <w:color w:val="000000"/>
          <w:sz w:val="28"/>
          <w:szCs w:val="28"/>
          <w:lang w:val="uk-UA"/>
        </w:rPr>
        <w:t>покращення</w:t>
      </w:r>
      <w:r w:rsidRPr="00683DE1">
        <w:rPr>
          <w:b/>
          <w:bCs/>
          <w:color w:val="000000"/>
          <w:sz w:val="28"/>
          <w:szCs w:val="28"/>
          <w:lang w:val="uk-UA"/>
        </w:rPr>
        <w:t xml:space="preserve"> умов</w:t>
      </w:r>
      <w:r w:rsidRPr="00683DE1">
        <w:rPr>
          <w:b/>
          <w:color w:val="000000"/>
          <w:sz w:val="28"/>
          <w:szCs w:val="28"/>
          <w:lang w:val="uk-UA"/>
        </w:rPr>
        <w:t xml:space="preserve"> </w:t>
      </w:r>
      <w:r w:rsidRPr="00683DE1">
        <w:rPr>
          <w:b/>
          <w:sz w:val="28"/>
          <w:szCs w:val="28"/>
          <w:lang w:val="uk-UA"/>
        </w:rPr>
        <w:t>обслуговування</w:t>
      </w:r>
    </w:p>
    <w:p w:rsidR="00B53D2B" w:rsidRPr="00683DE1" w:rsidRDefault="00B53D2B" w:rsidP="00CB758C">
      <w:pPr>
        <w:jc w:val="center"/>
        <w:rPr>
          <w:b/>
          <w:sz w:val="28"/>
          <w:szCs w:val="28"/>
          <w:lang w:val="uk-UA"/>
        </w:rPr>
      </w:pPr>
      <w:r w:rsidRPr="00683DE1">
        <w:rPr>
          <w:b/>
          <w:sz w:val="28"/>
          <w:szCs w:val="28"/>
          <w:lang w:val="uk-UA"/>
        </w:rPr>
        <w:t>платників</w:t>
      </w:r>
      <w:r w:rsidRPr="00683DE1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683DE1">
        <w:rPr>
          <w:b/>
          <w:bCs/>
          <w:color w:val="000000"/>
          <w:sz w:val="28"/>
          <w:szCs w:val="28"/>
          <w:lang w:val="uk-UA"/>
        </w:rPr>
        <w:t xml:space="preserve">податків </w:t>
      </w:r>
      <w:r w:rsidR="003F3D03" w:rsidRPr="00683DE1">
        <w:rPr>
          <w:b/>
          <w:color w:val="000000"/>
          <w:sz w:val="28"/>
          <w:szCs w:val="28"/>
          <w:lang w:val="uk-UA"/>
        </w:rPr>
        <w:t>Великосеверинівської</w:t>
      </w:r>
      <w:r w:rsidR="000F285C" w:rsidRPr="00683DE1">
        <w:rPr>
          <w:b/>
          <w:color w:val="000000"/>
          <w:sz w:val="28"/>
          <w:szCs w:val="28"/>
          <w:lang w:val="uk-UA"/>
        </w:rPr>
        <w:t xml:space="preserve"> територіальної громади</w:t>
      </w:r>
      <w:r w:rsidRPr="00683DE1">
        <w:rPr>
          <w:b/>
          <w:color w:val="000000"/>
          <w:sz w:val="28"/>
          <w:szCs w:val="28"/>
          <w:lang w:val="uk-UA"/>
        </w:rPr>
        <w:t xml:space="preserve"> та збільшення надходжень</w:t>
      </w:r>
      <w:r w:rsidR="003F3D03" w:rsidRPr="00683DE1">
        <w:rPr>
          <w:b/>
          <w:color w:val="000000"/>
          <w:sz w:val="28"/>
          <w:szCs w:val="28"/>
          <w:lang w:val="uk-UA"/>
        </w:rPr>
        <w:t xml:space="preserve"> </w:t>
      </w:r>
      <w:r w:rsidRPr="00683DE1">
        <w:rPr>
          <w:b/>
          <w:color w:val="000000"/>
          <w:sz w:val="28"/>
          <w:szCs w:val="28"/>
          <w:lang w:val="uk-UA"/>
        </w:rPr>
        <w:t>до Де</w:t>
      </w:r>
      <w:r w:rsidR="00577A99" w:rsidRPr="00683DE1">
        <w:rPr>
          <w:b/>
          <w:color w:val="000000"/>
          <w:sz w:val="28"/>
          <w:szCs w:val="28"/>
          <w:lang w:val="uk-UA"/>
        </w:rPr>
        <w:t xml:space="preserve">ржавного та місцевого бюджетів на </w:t>
      </w:r>
      <w:r w:rsidRPr="00683DE1">
        <w:rPr>
          <w:b/>
          <w:color w:val="000000"/>
          <w:sz w:val="28"/>
          <w:szCs w:val="28"/>
        </w:rPr>
        <w:t>202</w:t>
      </w:r>
      <w:r w:rsidR="007143B0" w:rsidRPr="00683DE1">
        <w:rPr>
          <w:b/>
          <w:color w:val="000000"/>
          <w:sz w:val="28"/>
          <w:szCs w:val="28"/>
          <w:lang w:val="uk-UA"/>
        </w:rPr>
        <w:t>4</w:t>
      </w:r>
      <w:r w:rsidRPr="00683DE1">
        <w:rPr>
          <w:b/>
          <w:color w:val="000000"/>
          <w:sz w:val="28"/>
          <w:szCs w:val="28"/>
          <w:lang w:val="uk-UA"/>
        </w:rPr>
        <w:t xml:space="preserve"> р</w:t>
      </w:r>
      <w:r w:rsidR="008B7490" w:rsidRPr="00683DE1">
        <w:rPr>
          <w:b/>
          <w:color w:val="000000"/>
          <w:sz w:val="28"/>
          <w:szCs w:val="28"/>
          <w:lang w:val="uk-UA"/>
        </w:rPr>
        <w:t>ік</w:t>
      </w:r>
    </w:p>
    <w:p w:rsidR="00B53D2B" w:rsidRPr="00683DE1" w:rsidRDefault="00B53D2B" w:rsidP="00CB758C">
      <w:pPr>
        <w:jc w:val="center"/>
        <w:rPr>
          <w:b/>
          <w:color w:val="FF0000"/>
          <w:sz w:val="28"/>
          <w:szCs w:val="28"/>
          <w:lang w:val="uk-UA"/>
        </w:rPr>
      </w:pPr>
    </w:p>
    <w:p w:rsidR="00B53D2B" w:rsidRPr="00683DE1" w:rsidRDefault="00B53D2B" w:rsidP="00CB758C">
      <w:pPr>
        <w:jc w:val="center"/>
        <w:rPr>
          <w:b/>
          <w:lang w:val="uk-UA"/>
        </w:rPr>
      </w:pPr>
      <w:r w:rsidRPr="00683DE1">
        <w:rPr>
          <w:b/>
          <w:lang w:val="uk-UA"/>
        </w:rPr>
        <w:t>1. Загальні положення</w:t>
      </w:r>
    </w:p>
    <w:p w:rsidR="00B53D2B" w:rsidRDefault="00B53D2B" w:rsidP="006866A9">
      <w:pPr>
        <w:jc w:val="center"/>
        <w:rPr>
          <w:b/>
          <w:sz w:val="28"/>
          <w:szCs w:val="28"/>
          <w:lang w:val="uk-UA"/>
        </w:rPr>
      </w:pPr>
    </w:p>
    <w:p w:rsidR="00B53D2B" w:rsidRPr="00307751" w:rsidRDefault="00CF41E0" w:rsidP="00CB758C">
      <w:pPr>
        <w:ind w:firstLine="709"/>
        <w:jc w:val="both"/>
        <w:rPr>
          <w:lang w:val="uk-UA"/>
        </w:rPr>
      </w:pPr>
      <w:r>
        <w:rPr>
          <w:lang w:val="uk-UA"/>
        </w:rPr>
        <w:t>Д</w:t>
      </w:r>
      <w:r w:rsidR="00B53D2B" w:rsidRPr="00307751">
        <w:rPr>
          <w:lang w:val="uk-UA"/>
        </w:rPr>
        <w:t>ля створення комфортних умов платникам податків, зворотного зв</w:t>
      </w:r>
      <w:r w:rsidR="00B53D2B">
        <w:rPr>
          <w:lang w:val="uk-UA"/>
        </w:rPr>
        <w:t>’</w:t>
      </w:r>
      <w:r w:rsidR="00B53D2B" w:rsidRPr="00307751">
        <w:rPr>
          <w:lang w:val="uk-UA"/>
        </w:rPr>
        <w:t>язку  стосовно якості обслуговування платників податків, а також рівня добровільної сплати податків та формування позитивної громадської думки щодо діяльності органів Д</w:t>
      </w:r>
      <w:r w:rsidR="00B53D2B">
        <w:rPr>
          <w:lang w:val="uk-UA"/>
        </w:rPr>
        <w:t>П</w:t>
      </w:r>
      <w:r w:rsidR="00B53D2B" w:rsidRPr="00307751">
        <w:rPr>
          <w:lang w:val="uk-UA"/>
        </w:rPr>
        <w:t>С є необхідним виділення коштів з місцевого бюджету на розвиток матеріально</w:t>
      </w:r>
      <w:r w:rsidR="00B53D2B">
        <w:rPr>
          <w:lang w:val="uk-UA"/>
        </w:rPr>
        <w:t>-</w:t>
      </w:r>
      <w:r w:rsidR="00B53D2B" w:rsidRPr="00307751">
        <w:rPr>
          <w:lang w:val="uk-UA"/>
        </w:rPr>
        <w:t xml:space="preserve">технічної бази </w:t>
      </w:r>
      <w:r w:rsidR="00716D64">
        <w:rPr>
          <w:lang w:val="uk-UA"/>
        </w:rPr>
        <w:t>структурних підрозділів</w:t>
      </w:r>
      <w:r w:rsidR="003205FC">
        <w:rPr>
          <w:lang w:val="uk-UA"/>
        </w:rPr>
        <w:t xml:space="preserve"> </w:t>
      </w:r>
      <w:r w:rsidR="00B53D2B">
        <w:rPr>
          <w:lang w:val="uk-UA"/>
        </w:rPr>
        <w:t>Головного управління ДПС у Кіровоградській області</w:t>
      </w:r>
      <w:r w:rsidR="00FD4441">
        <w:rPr>
          <w:lang w:val="uk-UA"/>
        </w:rPr>
        <w:t xml:space="preserve">, </w:t>
      </w:r>
      <w:r w:rsidR="003C7E4B">
        <w:rPr>
          <w:lang w:val="uk-UA"/>
        </w:rPr>
        <w:t>перелік яких визначено у додатку до цієї Програми</w:t>
      </w:r>
      <w:r w:rsidR="00FD4441">
        <w:rPr>
          <w:lang w:val="uk-UA"/>
        </w:rPr>
        <w:t xml:space="preserve"> </w:t>
      </w:r>
      <w:r w:rsidR="00716D64">
        <w:rPr>
          <w:lang w:val="uk-UA"/>
        </w:rPr>
        <w:t xml:space="preserve">(далі – структурні </w:t>
      </w:r>
      <w:r w:rsidR="00EF5F26">
        <w:rPr>
          <w:lang w:val="uk-UA"/>
        </w:rPr>
        <w:t>підрозділи Головного управління ДПС у Кіровоградській області</w:t>
      </w:r>
      <w:r w:rsidR="00716D64">
        <w:rPr>
          <w:lang w:val="uk-UA"/>
        </w:rPr>
        <w:t xml:space="preserve">). </w:t>
      </w:r>
    </w:p>
    <w:p w:rsidR="00B53D2B" w:rsidRPr="00307751" w:rsidRDefault="0093267D" w:rsidP="00CB758C">
      <w:pPr>
        <w:ind w:firstLine="709"/>
        <w:jc w:val="both"/>
        <w:rPr>
          <w:lang w:val="uk-UA"/>
        </w:rPr>
      </w:pPr>
      <w:r>
        <w:rPr>
          <w:lang w:val="uk-UA"/>
        </w:rPr>
        <w:t>Головним</w:t>
      </w:r>
      <w:r w:rsidR="00B53D2B" w:rsidRPr="00307751">
        <w:rPr>
          <w:lang w:val="uk-UA"/>
        </w:rPr>
        <w:t xml:space="preserve"> завдання</w:t>
      </w:r>
      <w:r>
        <w:rPr>
          <w:lang w:val="uk-UA"/>
        </w:rPr>
        <w:t>м</w:t>
      </w:r>
      <w:r w:rsidR="00B53D2B" w:rsidRPr="00307751">
        <w:rPr>
          <w:lang w:val="uk-UA"/>
        </w:rPr>
        <w:t xml:space="preserve"> </w:t>
      </w:r>
      <w:r w:rsidR="003205FC">
        <w:rPr>
          <w:lang w:val="uk-UA"/>
        </w:rPr>
        <w:t>податкових органів</w:t>
      </w:r>
      <w:r w:rsidR="00F5358B">
        <w:rPr>
          <w:lang w:val="uk-UA"/>
        </w:rPr>
        <w:t xml:space="preserve"> </w:t>
      </w:r>
      <w:r w:rsidR="00B53D2B" w:rsidRPr="00307751">
        <w:rPr>
          <w:lang w:val="uk-UA"/>
        </w:rPr>
        <w:t>Д</w:t>
      </w:r>
      <w:r w:rsidR="00B53D2B">
        <w:rPr>
          <w:lang w:val="uk-UA"/>
        </w:rPr>
        <w:t>П</w:t>
      </w:r>
      <w:r w:rsidR="00B53D2B" w:rsidRPr="00307751">
        <w:rPr>
          <w:lang w:val="uk-UA"/>
        </w:rPr>
        <w:t xml:space="preserve">С у Кіровоградській області </w:t>
      </w:r>
      <w:r>
        <w:rPr>
          <w:lang w:val="uk-UA"/>
        </w:rPr>
        <w:t>є</w:t>
      </w:r>
      <w:r w:rsidR="00B53D2B" w:rsidRPr="00307751">
        <w:rPr>
          <w:lang w:val="uk-UA"/>
        </w:rPr>
        <w:t xml:space="preserve"> максимальне наповнення бюджетів усіх рівнів шляхом застосування ефективних методів адміністрування податкових платежів, направлених на запобігання ухилення від сплати податків та мінімізації податкових зобов</w:t>
      </w:r>
      <w:r w:rsidR="00B53D2B">
        <w:rPr>
          <w:lang w:val="uk-UA"/>
        </w:rPr>
        <w:t>’</w:t>
      </w:r>
      <w:r w:rsidR="00B53D2B" w:rsidRPr="00307751">
        <w:rPr>
          <w:lang w:val="uk-UA"/>
        </w:rPr>
        <w:t>язань, пошуку резервів додаткових надходжень</w:t>
      </w:r>
      <w:r w:rsidR="003205FC">
        <w:rPr>
          <w:lang w:val="uk-UA"/>
        </w:rPr>
        <w:t>.</w:t>
      </w:r>
    </w:p>
    <w:p w:rsidR="00B53D2B" w:rsidRPr="00307751" w:rsidRDefault="00CD18A0" w:rsidP="00CB758C">
      <w:pPr>
        <w:ind w:firstLine="709"/>
        <w:jc w:val="both"/>
        <w:rPr>
          <w:lang w:val="uk-UA"/>
        </w:rPr>
      </w:pPr>
      <w:r>
        <w:rPr>
          <w:lang w:val="uk-UA"/>
        </w:rPr>
        <w:t>Структурні підрозділи Головного управління ДПС у Кіровоградській області</w:t>
      </w:r>
      <w:r w:rsidRPr="00307751">
        <w:rPr>
          <w:lang w:val="uk-UA"/>
        </w:rPr>
        <w:t xml:space="preserve"> </w:t>
      </w:r>
      <w:r w:rsidR="00B53D2B" w:rsidRPr="00307751">
        <w:rPr>
          <w:lang w:val="uk-UA"/>
        </w:rPr>
        <w:t>вед</w:t>
      </w:r>
      <w:r w:rsidR="00FD4441">
        <w:rPr>
          <w:lang w:val="uk-UA"/>
        </w:rPr>
        <w:t>уть</w:t>
      </w:r>
      <w:r w:rsidR="00B53D2B" w:rsidRPr="00307751">
        <w:rPr>
          <w:lang w:val="uk-UA"/>
        </w:rPr>
        <w:t xml:space="preserve"> постійну, цілеспрямовану та наполегливу роботу з наповнення державного та місцевих бюджетів.</w:t>
      </w:r>
    </w:p>
    <w:p w:rsidR="00B53D2B" w:rsidRPr="00307751" w:rsidRDefault="00B53D2B" w:rsidP="00CB758C">
      <w:pPr>
        <w:ind w:firstLine="709"/>
        <w:jc w:val="both"/>
        <w:rPr>
          <w:lang w:val="uk-UA"/>
        </w:rPr>
      </w:pPr>
      <w:r w:rsidRPr="00307751">
        <w:rPr>
          <w:lang w:val="uk-UA"/>
        </w:rPr>
        <w:t>Удосконалення форм та методів адміністрування податків т</w:t>
      </w:r>
      <w:r w:rsidR="004A6DC4">
        <w:rPr>
          <w:lang w:val="uk-UA"/>
        </w:rPr>
        <w:t xml:space="preserve">а платежів </w:t>
      </w:r>
      <w:r w:rsidR="00DD6FCE">
        <w:rPr>
          <w:lang w:val="uk-UA"/>
        </w:rPr>
        <w:t xml:space="preserve">має </w:t>
      </w:r>
      <w:r w:rsidR="004A6DC4">
        <w:rPr>
          <w:lang w:val="uk-UA"/>
        </w:rPr>
        <w:t>відбуватися шляхом налагодження</w:t>
      </w:r>
      <w:r w:rsidRPr="00307751">
        <w:rPr>
          <w:lang w:val="uk-UA"/>
        </w:rPr>
        <w:t xml:space="preserve"> партнерських віднос</w:t>
      </w:r>
      <w:r w:rsidR="0093267D">
        <w:rPr>
          <w:lang w:val="uk-UA"/>
        </w:rPr>
        <w:t xml:space="preserve">ин </w:t>
      </w:r>
      <w:r w:rsidR="004A6DC4">
        <w:rPr>
          <w:lang w:val="uk-UA"/>
        </w:rPr>
        <w:t>з платниками податків та їх</w:t>
      </w:r>
      <w:r w:rsidR="00DD6FCE">
        <w:rPr>
          <w:lang w:val="uk-UA"/>
        </w:rPr>
        <w:t xml:space="preserve"> якісного обслуговування</w:t>
      </w:r>
      <w:r w:rsidRPr="00307751">
        <w:rPr>
          <w:lang w:val="uk-UA"/>
        </w:rPr>
        <w:t>, створення сприятливих умов</w:t>
      </w:r>
      <w:r w:rsidR="00DD6FCE">
        <w:rPr>
          <w:lang w:val="uk-UA"/>
        </w:rPr>
        <w:t xml:space="preserve"> </w:t>
      </w:r>
      <w:r w:rsidRPr="00307751">
        <w:rPr>
          <w:lang w:val="uk-UA"/>
        </w:rPr>
        <w:t>громадянам та суб</w:t>
      </w:r>
      <w:r>
        <w:rPr>
          <w:lang w:val="uk-UA"/>
        </w:rPr>
        <w:t>’</w:t>
      </w:r>
      <w:r w:rsidRPr="00307751">
        <w:rPr>
          <w:lang w:val="uk-UA"/>
        </w:rPr>
        <w:t>єктам господарювання для виконання конституційного обов</w:t>
      </w:r>
      <w:r>
        <w:rPr>
          <w:lang w:val="uk-UA"/>
        </w:rPr>
        <w:t>’</w:t>
      </w:r>
      <w:r w:rsidRPr="00307751">
        <w:rPr>
          <w:lang w:val="uk-UA"/>
        </w:rPr>
        <w:t>язку перед державою та суспільством щодо подання декларацій та сплати податків.</w:t>
      </w:r>
    </w:p>
    <w:p w:rsidR="00DD6FCE" w:rsidRDefault="00B53D2B" w:rsidP="00CB758C">
      <w:pPr>
        <w:ind w:firstLine="709"/>
        <w:jc w:val="both"/>
        <w:rPr>
          <w:lang w:val="uk-UA"/>
        </w:rPr>
      </w:pPr>
      <w:r w:rsidRPr="00307751">
        <w:rPr>
          <w:lang w:val="uk-UA"/>
        </w:rPr>
        <w:t xml:space="preserve">Після прийняття </w:t>
      </w:r>
      <w:r w:rsidR="00DD6FCE">
        <w:rPr>
          <w:lang w:val="uk-UA"/>
        </w:rPr>
        <w:t xml:space="preserve">змін до </w:t>
      </w:r>
      <w:r w:rsidR="00FD4441" w:rsidRPr="00FD4441">
        <w:rPr>
          <w:lang w:val="uk-UA"/>
        </w:rPr>
        <w:t>Податкового кодексу України від 02.12.2010 № 2755-</w:t>
      </w:r>
      <w:r w:rsidR="00FD4441" w:rsidRPr="00FD4441">
        <w:rPr>
          <w:lang w:val="en-US"/>
        </w:rPr>
        <w:t>VI</w:t>
      </w:r>
      <w:r w:rsidR="00FD4441" w:rsidRPr="00FD4441">
        <w:rPr>
          <w:lang w:val="uk-UA"/>
        </w:rPr>
        <w:t xml:space="preserve"> (далі</w:t>
      </w:r>
      <w:r w:rsidR="00FD4441">
        <w:rPr>
          <w:lang w:val="uk-UA"/>
        </w:rPr>
        <w:t xml:space="preserve"> – Податковий к</w:t>
      </w:r>
      <w:r w:rsidR="00FD4441" w:rsidRPr="00FD4441">
        <w:rPr>
          <w:lang w:val="uk-UA"/>
        </w:rPr>
        <w:t>одекс)</w:t>
      </w:r>
      <w:r w:rsidR="00FD4441">
        <w:rPr>
          <w:lang w:val="uk-UA"/>
        </w:rPr>
        <w:t xml:space="preserve"> </w:t>
      </w:r>
      <w:r w:rsidRPr="00307751">
        <w:rPr>
          <w:lang w:val="uk-UA"/>
        </w:rPr>
        <w:t>зросла потреба у проведенні роз</w:t>
      </w:r>
      <w:r>
        <w:rPr>
          <w:lang w:val="uk-UA"/>
        </w:rPr>
        <w:t>’</w:t>
      </w:r>
      <w:r w:rsidRPr="00307751">
        <w:rPr>
          <w:lang w:val="uk-UA"/>
        </w:rPr>
        <w:t>ясн</w:t>
      </w:r>
      <w:r w:rsidR="00162977">
        <w:rPr>
          <w:lang w:val="uk-UA"/>
        </w:rPr>
        <w:t xml:space="preserve">ювальних заходів. </w:t>
      </w:r>
    </w:p>
    <w:p w:rsidR="00B53D2B" w:rsidRPr="00307751" w:rsidRDefault="008B7490" w:rsidP="00CB758C">
      <w:pPr>
        <w:ind w:firstLine="709"/>
        <w:jc w:val="both"/>
        <w:rPr>
          <w:lang w:val="uk-UA"/>
        </w:rPr>
      </w:pPr>
      <w:r>
        <w:rPr>
          <w:lang w:val="uk-UA"/>
        </w:rPr>
        <w:t>На сьогодні відповідно до П</w:t>
      </w:r>
      <w:r w:rsidR="00B53D2B" w:rsidRPr="00307751">
        <w:rPr>
          <w:lang w:val="uk-UA"/>
        </w:rPr>
        <w:t>одаткового кодексу суттєво зросла потреба у фінансуванні матеріально-технічного забезпечення для своєчасного повідомлення платників</w:t>
      </w:r>
      <w:r w:rsidR="00DD6FCE">
        <w:rPr>
          <w:lang w:val="uk-UA"/>
        </w:rPr>
        <w:t xml:space="preserve"> </w:t>
      </w:r>
      <w:r w:rsidR="00B53D2B" w:rsidRPr="00307751">
        <w:rPr>
          <w:lang w:val="uk-UA"/>
        </w:rPr>
        <w:t>податків для сплати податкових зобов</w:t>
      </w:r>
      <w:r w:rsidR="00B53D2B">
        <w:rPr>
          <w:lang w:val="uk-UA"/>
        </w:rPr>
        <w:t>’</w:t>
      </w:r>
      <w:r w:rsidR="00B53D2B" w:rsidRPr="00307751">
        <w:rPr>
          <w:lang w:val="uk-UA"/>
        </w:rPr>
        <w:t>язань. Саме своєчасне інформування платників податків дозволить мінімізувати невиправдані витрати суб</w:t>
      </w:r>
      <w:r w:rsidR="00B53D2B">
        <w:rPr>
          <w:lang w:val="uk-UA"/>
        </w:rPr>
        <w:t>’</w:t>
      </w:r>
      <w:r w:rsidR="00B53D2B" w:rsidRPr="00307751">
        <w:rPr>
          <w:lang w:val="uk-UA"/>
        </w:rPr>
        <w:t xml:space="preserve">єктів господарювання. Дію на упередження застосування штрафних санкцій доцільно розглядати як елемент підтримки </w:t>
      </w:r>
      <w:r w:rsidR="00FD4441">
        <w:rPr>
          <w:lang w:val="uk-UA"/>
        </w:rPr>
        <w:t xml:space="preserve">розвитку малого підприємництва </w:t>
      </w:r>
      <w:r w:rsidR="00FD4441" w:rsidRPr="00FD4441">
        <w:rPr>
          <w:lang w:val="uk-UA"/>
        </w:rPr>
        <w:t>в</w:t>
      </w:r>
      <w:r w:rsidR="00B53D2B" w:rsidRPr="00FD4441">
        <w:rPr>
          <w:lang w:val="uk-UA"/>
        </w:rPr>
        <w:t xml:space="preserve"> </w:t>
      </w:r>
      <w:r w:rsidR="003F3D03">
        <w:rPr>
          <w:lang w:val="uk-UA"/>
        </w:rPr>
        <w:t>Великосеверинівській</w:t>
      </w:r>
      <w:r w:rsidR="00FD4441" w:rsidRPr="00FD4441">
        <w:rPr>
          <w:lang w:val="uk-UA"/>
        </w:rPr>
        <w:t xml:space="preserve"> територіальній громаді</w:t>
      </w:r>
      <w:r w:rsidR="00B53D2B" w:rsidRPr="00FD4441">
        <w:rPr>
          <w:lang w:val="uk-UA"/>
        </w:rPr>
        <w:t>. Підвищен</w:t>
      </w:r>
      <w:r w:rsidR="00B53D2B" w:rsidRPr="00307751">
        <w:rPr>
          <w:lang w:val="uk-UA"/>
        </w:rPr>
        <w:t>ня рівня матеріально-технічної бази сприятиме забезпеченню добровільної і своєчасної сплати податків.</w:t>
      </w:r>
    </w:p>
    <w:p w:rsidR="00B53D2B" w:rsidRPr="00307751" w:rsidRDefault="00B53D2B" w:rsidP="00307751">
      <w:pPr>
        <w:ind w:firstLine="900"/>
        <w:jc w:val="both"/>
        <w:rPr>
          <w:lang w:val="uk-UA"/>
        </w:rPr>
      </w:pPr>
    </w:p>
    <w:p w:rsidR="00B53D2B" w:rsidRPr="00683DE1" w:rsidRDefault="00B53D2B" w:rsidP="008B63B4">
      <w:pPr>
        <w:pStyle w:val="a7"/>
        <w:numPr>
          <w:ilvl w:val="0"/>
          <w:numId w:val="4"/>
        </w:numPr>
        <w:jc w:val="center"/>
        <w:rPr>
          <w:b/>
          <w:lang w:val="uk-UA"/>
        </w:rPr>
      </w:pPr>
      <w:r w:rsidRPr="00683DE1">
        <w:rPr>
          <w:b/>
          <w:lang w:val="uk-UA"/>
        </w:rPr>
        <w:t>Паспорт Програми</w:t>
      </w:r>
    </w:p>
    <w:p w:rsidR="00B53D2B" w:rsidRPr="00484C1D" w:rsidRDefault="00B53D2B" w:rsidP="00484C1D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4423"/>
      </w:tblGrid>
      <w:tr w:rsidR="00B53D2B" w:rsidRPr="00484C1D" w:rsidTr="00243C26">
        <w:tc>
          <w:tcPr>
            <w:tcW w:w="828" w:type="dxa"/>
          </w:tcPr>
          <w:p w:rsidR="00B53D2B" w:rsidRPr="00243C26" w:rsidRDefault="00B53D2B" w:rsidP="00243C26">
            <w:pPr>
              <w:jc w:val="center"/>
              <w:rPr>
                <w:lang w:val="uk-UA"/>
              </w:rPr>
            </w:pPr>
            <w:r w:rsidRPr="00243C26">
              <w:rPr>
                <w:lang w:val="uk-UA"/>
              </w:rPr>
              <w:t>№ з/п</w:t>
            </w:r>
          </w:p>
        </w:tc>
        <w:tc>
          <w:tcPr>
            <w:tcW w:w="4320" w:type="dxa"/>
          </w:tcPr>
          <w:p w:rsidR="00B53D2B" w:rsidRPr="00243C26" w:rsidRDefault="00B53D2B" w:rsidP="00243C26">
            <w:pPr>
              <w:jc w:val="center"/>
              <w:rPr>
                <w:lang w:val="uk-UA"/>
              </w:rPr>
            </w:pPr>
            <w:r w:rsidRPr="00243C26">
              <w:rPr>
                <w:lang w:val="uk-UA"/>
              </w:rPr>
              <w:t>Зміст</w:t>
            </w:r>
          </w:p>
        </w:tc>
        <w:tc>
          <w:tcPr>
            <w:tcW w:w="4423" w:type="dxa"/>
          </w:tcPr>
          <w:p w:rsidR="00B53D2B" w:rsidRPr="00243C26" w:rsidRDefault="00B53D2B" w:rsidP="00243C26">
            <w:pPr>
              <w:jc w:val="center"/>
              <w:rPr>
                <w:lang w:val="uk-UA"/>
              </w:rPr>
            </w:pPr>
            <w:r w:rsidRPr="00243C26">
              <w:rPr>
                <w:lang w:val="uk-UA"/>
              </w:rPr>
              <w:t>Виконавець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1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423" w:type="dxa"/>
          </w:tcPr>
          <w:p w:rsidR="00B53D2B" w:rsidRPr="00243C26" w:rsidRDefault="00B53D2B" w:rsidP="00A5171D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</w:t>
            </w:r>
            <w:r w:rsidRPr="00243C26">
              <w:rPr>
                <w:lang w:val="uk-UA"/>
              </w:rPr>
              <w:t xml:space="preserve"> Д</w:t>
            </w:r>
            <w:r w:rsidR="00A5171D">
              <w:rPr>
                <w:lang w:val="uk-UA"/>
              </w:rPr>
              <w:t>П</w:t>
            </w:r>
            <w:r w:rsidRPr="00243C26">
              <w:rPr>
                <w:lang w:val="uk-UA"/>
              </w:rPr>
              <w:t>С у Кіровоградській області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Розробник програми</w:t>
            </w:r>
          </w:p>
        </w:tc>
        <w:tc>
          <w:tcPr>
            <w:tcW w:w="4423" w:type="dxa"/>
          </w:tcPr>
          <w:p w:rsidR="00B53D2B" w:rsidRPr="00243C26" w:rsidRDefault="003F3D03" w:rsidP="00C812ED">
            <w:pPr>
              <w:rPr>
                <w:lang w:val="uk-UA"/>
              </w:rPr>
            </w:pPr>
            <w:r>
              <w:rPr>
                <w:lang w:val="uk-UA"/>
              </w:rPr>
              <w:t>Великосеверинівська</w:t>
            </w:r>
            <w:r w:rsidR="008E0FBC">
              <w:rPr>
                <w:lang w:val="uk-UA"/>
              </w:rPr>
              <w:t xml:space="preserve"> сільська</w:t>
            </w:r>
            <w:r w:rsidR="00F108BB">
              <w:rPr>
                <w:lang w:val="uk-UA"/>
              </w:rPr>
              <w:t xml:space="preserve"> рада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Співрозробники Програми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-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423" w:type="dxa"/>
          </w:tcPr>
          <w:p w:rsidR="00B53D2B" w:rsidRPr="00243C26" w:rsidRDefault="00B53D2B" w:rsidP="00C812ED">
            <w:pPr>
              <w:rPr>
                <w:lang w:val="uk-UA"/>
              </w:rPr>
            </w:pPr>
            <w:r w:rsidRPr="00243C26">
              <w:rPr>
                <w:lang w:val="uk-UA"/>
              </w:rPr>
              <w:t>Г</w:t>
            </w:r>
            <w:r>
              <w:rPr>
                <w:lang w:val="uk-UA"/>
              </w:rPr>
              <w:t>оловне управління</w:t>
            </w:r>
            <w:r w:rsidRPr="00243C26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П</w:t>
            </w:r>
            <w:r w:rsidRPr="00243C26">
              <w:rPr>
                <w:lang w:val="uk-UA"/>
              </w:rPr>
              <w:t>С у Кіровоградській області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Учасники Програми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-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Терміни реалізації Програми</w:t>
            </w:r>
          </w:p>
        </w:tc>
        <w:tc>
          <w:tcPr>
            <w:tcW w:w="4423" w:type="dxa"/>
          </w:tcPr>
          <w:p w:rsidR="00B53D2B" w:rsidRPr="00243C26" w:rsidRDefault="00B53D2B" w:rsidP="008423AD">
            <w:pPr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8423AD">
              <w:rPr>
                <w:lang w:val="uk-UA"/>
              </w:rPr>
              <w:t>4</w:t>
            </w:r>
            <w:r w:rsidRPr="00243C26">
              <w:rPr>
                <w:lang w:val="uk-UA"/>
              </w:rPr>
              <w:t xml:space="preserve"> р</w:t>
            </w:r>
            <w:r w:rsidR="008B7490">
              <w:rPr>
                <w:lang w:val="uk-UA"/>
              </w:rPr>
              <w:t>ік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 xml:space="preserve">Перелік місцевих бюджетів, які беруть </w:t>
            </w:r>
            <w:r w:rsidRPr="00243C26">
              <w:rPr>
                <w:lang w:val="uk-UA"/>
              </w:rPr>
              <w:lastRenderedPageBreak/>
              <w:t>участь у виконанні Пр</w:t>
            </w:r>
            <w:r w:rsidR="00162977">
              <w:rPr>
                <w:lang w:val="uk-UA"/>
              </w:rPr>
              <w:t xml:space="preserve">ограми 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lastRenderedPageBreak/>
              <w:t>Місцевий бюджет</w:t>
            </w:r>
          </w:p>
        </w:tc>
      </w:tr>
      <w:tr w:rsidR="00B53D2B" w:rsidRPr="00484C1D" w:rsidTr="00A5171D">
        <w:tc>
          <w:tcPr>
            <w:tcW w:w="828" w:type="dxa"/>
          </w:tcPr>
          <w:p w:rsidR="00B53D2B" w:rsidRPr="00243C26" w:rsidRDefault="00683DE1" w:rsidP="00484C1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4320" w:type="dxa"/>
          </w:tcPr>
          <w:p w:rsidR="00B53D2B" w:rsidRPr="00462AC6" w:rsidRDefault="00B53D2B" w:rsidP="00484C1D">
            <w:pPr>
              <w:rPr>
                <w:lang w:val="uk-UA"/>
              </w:rPr>
            </w:pPr>
            <w:r w:rsidRPr="00462AC6">
              <w:rPr>
                <w:lang w:val="uk-UA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4423" w:type="dxa"/>
            <w:shd w:val="clear" w:color="auto" w:fill="auto"/>
          </w:tcPr>
          <w:p w:rsidR="00B53D2B" w:rsidRPr="00F07117" w:rsidRDefault="00A37C69" w:rsidP="003A7452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255 180</w:t>
            </w:r>
            <w:r w:rsidR="00FD4441" w:rsidRPr="00462AC6">
              <w:rPr>
                <w:lang w:val="uk-UA"/>
              </w:rPr>
              <w:t xml:space="preserve"> </w:t>
            </w:r>
            <w:r w:rsidR="00B53D2B" w:rsidRPr="00462AC6">
              <w:rPr>
                <w:lang w:val="uk-UA"/>
              </w:rPr>
              <w:t>грн.</w:t>
            </w:r>
            <w:r w:rsidR="00F07117">
              <w:rPr>
                <w:vertAlign w:val="superscript"/>
                <w:lang w:val="uk-UA"/>
              </w:rPr>
              <w:t>1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1) коштів Державного бюджету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2)</w:t>
            </w:r>
            <w:r w:rsidR="00CD18A0">
              <w:rPr>
                <w:lang w:val="uk-UA"/>
              </w:rPr>
              <w:t xml:space="preserve"> </w:t>
            </w:r>
            <w:r w:rsidRPr="00243C26">
              <w:rPr>
                <w:lang w:val="uk-UA"/>
              </w:rPr>
              <w:t>коштів обласного бюджету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3) коштів районних та міських бюджетів</w:t>
            </w:r>
          </w:p>
        </w:tc>
        <w:tc>
          <w:tcPr>
            <w:tcW w:w="4423" w:type="dxa"/>
          </w:tcPr>
          <w:p w:rsidR="00B53D2B" w:rsidRPr="000E2346" w:rsidRDefault="00A37C69" w:rsidP="00A37C69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255 180 </w:t>
            </w:r>
            <w:r w:rsidR="00FD4441" w:rsidRPr="00462AC6">
              <w:rPr>
                <w:lang w:val="uk-UA"/>
              </w:rPr>
              <w:t>грн.</w:t>
            </w:r>
          </w:p>
        </w:tc>
      </w:tr>
      <w:tr w:rsidR="00B53D2B" w:rsidRPr="00484C1D" w:rsidTr="00243C26">
        <w:tc>
          <w:tcPr>
            <w:tcW w:w="828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  <w:tc>
          <w:tcPr>
            <w:tcW w:w="4320" w:type="dxa"/>
          </w:tcPr>
          <w:p w:rsidR="00B53D2B" w:rsidRPr="00243C26" w:rsidRDefault="00B53D2B" w:rsidP="00484C1D">
            <w:pPr>
              <w:rPr>
                <w:lang w:val="uk-UA"/>
              </w:rPr>
            </w:pPr>
            <w:r w:rsidRPr="00243C26">
              <w:rPr>
                <w:lang w:val="uk-UA"/>
              </w:rPr>
              <w:t>4) інших джерел (власні кошти</w:t>
            </w:r>
            <w:r w:rsidR="00CD18A0">
              <w:rPr>
                <w:lang w:val="uk-UA"/>
              </w:rPr>
              <w:t>)</w:t>
            </w:r>
          </w:p>
        </w:tc>
        <w:tc>
          <w:tcPr>
            <w:tcW w:w="4423" w:type="dxa"/>
          </w:tcPr>
          <w:p w:rsidR="00B53D2B" w:rsidRPr="00243C26" w:rsidRDefault="00B53D2B" w:rsidP="00484C1D">
            <w:pPr>
              <w:rPr>
                <w:lang w:val="uk-UA"/>
              </w:rPr>
            </w:pPr>
          </w:p>
        </w:tc>
      </w:tr>
    </w:tbl>
    <w:p w:rsidR="00F07117" w:rsidRDefault="00F07117" w:rsidP="00F07117">
      <w:pPr>
        <w:rPr>
          <w:sz w:val="20"/>
          <w:szCs w:val="20"/>
          <w:lang w:val="uk-UA" w:eastAsia="en-US"/>
        </w:rPr>
      </w:pPr>
      <w:r>
        <w:rPr>
          <w:sz w:val="28"/>
          <w:szCs w:val="28"/>
          <w:vertAlign w:val="superscript"/>
          <w:lang w:val="uk-UA"/>
        </w:rPr>
        <w:t>1</w:t>
      </w:r>
      <w:r>
        <w:rPr>
          <w:sz w:val="20"/>
          <w:szCs w:val="20"/>
          <w:lang w:val="uk-UA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сільського бюджету впродовж терміну дії Програми. </w:t>
      </w:r>
    </w:p>
    <w:p w:rsidR="00B53D2B" w:rsidRPr="00484C1D" w:rsidRDefault="00B53D2B" w:rsidP="00484C1D">
      <w:pPr>
        <w:rPr>
          <w:lang w:val="uk-UA"/>
        </w:rPr>
      </w:pPr>
    </w:p>
    <w:p w:rsidR="00B53D2B" w:rsidRPr="00683DE1" w:rsidRDefault="00B53D2B" w:rsidP="008B63B4">
      <w:pPr>
        <w:ind w:left="360"/>
        <w:jc w:val="center"/>
        <w:rPr>
          <w:b/>
          <w:lang w:val="uk-UA"/>
        </w:rPr>
      </w:pPr>
      <w:r w:rsidRPr="00683DE1">
        <w:rPr>
          <w:b/>
          <w:lang w:val="uk-UA"/>
        </w:rPr>
        <w:t>3. Визначення проблем, на розв’язання яких спрямована Програма</w:t>
      </w:r>
    </w:p>
    <w:p w:rsidR="00B53D2B" w:rsidRPr="00484C1D" w:rsidRDefault="00B53D2B" w:rsidP="00484C1D">
      <w:pPr>
        <w:jc w:val="both"/>
        <w:rPr>
          <w:lang w:val="uk-UA"/>
        </w:rPr>
      </w:pPr>
    </w:p>
    <w:p w:rsidR="00B53D2B" w:rsidRPr="00484C1D" w:rsidRDefault="00B53D2B" w:rsidP="001354E6">
      <w:pPr>
        <w:ind w:firstLine="709"/>
        <w:jc w:val="both"/>
        <w:rPr>
          <w:lang w:val="uk-UA"/>
        </w:rPr>
      </w:pPr>
      <w:r w:rsidRPr="00484C1D">
        <w:rPr>
          <w:lang w:val="uk-UA"/>
        </w:rPr>
        <w:t>Г</w:t>
      </w:r>
      <w:r>
        <w:rPr>
          <w:lang w:val="uk-UA"/>
        </w:rPr>
        <w:t>оловним управління</w:t>
      </w:r>
      <w:r w:rsidR="00983872">
        <w:rPr>
          <w:lang w:val="uk-UA"/>
        </w:rPr>
        <w:t>м</w:t>
      </w:r>
      <w:r w:rsidRPr="00484C1D">
        <w:rPr>
          <w:lang w:val="uk-UA"/>
        </w:rPr>
        <w:t xml:space="preserve"> Д</w:t>
      </w:r>
      <w:r>
        <w:rPr>
          <w:lang w:val="uk-UA"/>
        </w:rPr>
        <w:t>П</w:t>
      </w:r>
      <w:r w:rsidRPr="00484C1D">
        <w:rPr>
          <w:lang w:val="uk-UA"/>
        </w:rPr>
        <w:t>С у Кіровоградській області розроблено про</w:t>
      </w:r>
      <w:r w:rsidR="00CF41E0">
        <w:rPr>
          <w:lang w:val="uk-UA"/>
        </w:rPr>
        <w:t>є</w:t>
      </w:r>
      <w:r w:rsidRPr="00484C1D">
        <w:rPr>
          <w:lang w:val="uk-UA"/>
        </w:rPr>
        <w:t xml:space="preserve">кт Програми, спрямований на розвиток матеріально-технічної бази на </w:t>
      </w:r>
      <w:r>
        <w:rPr>
          <w:lang w:val="uk-UA"/>
        </w:rPr>
        <w:t>202</w:t>
      </w:r>
      <w:r w:rsidR="007143B0">
        <w:rPr>
          <w:lang w:val="uk-UA"/>
        </w:rPr>
        <w:t>4</w:t>
      </w:r>
      <w:r w:rsidRPr="00484C1D">
        <w:rPr>
          <w:lang w:val="uk-UA"/>
        </w:rPr>
        <w:t xml:space="preserve"> р</w:t>
      </w:r>
      <w:r w:rsidR="008B7490">
        <w:rPr>
          <w:lang w:val="uk-UA"/>
        </w:rPr>
        <w:t>і</w:t>
      </w:r>
      <w:r w:rsidRPr="00484C1D">
        <w:rPr>
          <w:lang w:val="uk-UA"/>
        </w:rPr>
        <w:t>к.</w:t>
      </w:r>
    </w:p>
    <w:p w:rsidR="00B53D2B" w:rsidRPr="00484C1D" w:rsidRDefault="00B53D2B" w:rsidP="00484C1D">
      <w:pPr>
        <w:ind w:firstLine="900"/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6"/>
        <w:gridCol w:w="2060"/>
      </w:tblGrid>
      <w:tr w:rsidR="00CF41E0" w:rsidRPr="00484C1D" w:rsidTr="00CF41E0">
        <w:trPr>
          <w:jc w:val="center"/>
        </w:trPr>
        <w:tc>
          <w:tcPr>
            <w:tcW w:w="817" w:type="dxa"/>
          </w:tcPr>
          <w:p w:rsidR="00CF41E0" w:rsidRPr="00243C26" w:rsidRDefault="00CF41E0" w:rsidP="00243C26">
            <w:pPr>
              <w:jc w:val="center"/>
              <w:rPr>
                <w:lang w:val="uk-UA"/>
              </w:rPr>
            </w:pPr>
            <w:r w:rsidRPr="00243C26">
              <w:rPr>
                <w:lang w:val="uk-UA"/>
              </w:rPr>
              <w:t>№ з/п</w:t>
            </w:r>
          </w:p>
        </w:tc>
        <w:tc>
          <w:tcPr>
            <w:tcW w:w="4876" w:type="dxa"/>
          </w:tcPr>
          <w:p w:rsidR="00CF41E0" w:rsidRPr="00243C26" w:rsidRDefault="00CF41E0" w:rsidP="00243C26">
            <w:pPr>
              <w:jc w:val="center"/>
              <w:rPr>
                <w:lang w:val="uk-UA"/>
              </w:rPr>
            </w:pPr>
            <w:r w:rsidRPr="00243C26">
              <w:rPr>
                <w:lang w:val="uk-UA"/>
              </w:rPr>
              <w:t>Заходи</w:t>
            </w:r>
          </w:p>
        </w:tc>
        <w:tc>
          <w:tcPr>
            <w:tcW w:w="2060" w:type="dxa"/>
          </w:tcPr>
          <w:p w:rsidR="00CF41E0" w:rsidRPr="00243C26" w:rsidRDefault="00CF41E0" w:rsidP="006533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DB53E5">
              <w:rPr>
                <w:lang w:val="uk-UA"/>
              </w:rPr>
              <w:t>4</w:t>
            </w:r>
            <w:r w:rsidRPr="00243C26">
              <w:rPr>
                <w:lang w:val="uk-UA"/>
              </w:rPr>
              <w:t xml:space="preserve"> рік</w:t>
            </w:r>
          </w:p>
        </w:tc>
      </w:tr>
      <w:tr w:rsidR="00CF41E0" w:rsidRPr="00484C1D" w:rsidTr="00CF41E0">
        <w:trPr>
          <w:jc w:val="center"/>
        </w:trPr>
        <w:tc>
          <w:tcPr>
            <w:tcW w:w="817" w:type="dxa"/>
          </w:tcPr>
          <w:p w:rsidR="00CF41E0" w:rsidRPr="00243C26" w:rsidRDefault="00CF41E0" w:rsidP="00243C26">
            <w:pPr>
              <w:jc w:val="both"/>
              <w:rPr>
                <w:lang w:val="uk-UA"/>
              </w:rPr>
            </w:pPr>
            <w:r w:rsidRPr="00243C26">
              <w:rPr>
                <w:lang w:val="uk-UA"/>
              </w:rPr>
              <w:t>1</w:t>
            </w:r>
          </w:p>
        </w:tc>
        <w:tc>
          <w:tcPr>
            <w:tcW w:w="4876" w:type="dxa"/>
          </w:tcPr>
          <w:p w:rsidR="00CF41E0" w:rsidRPr="00243C26" w:rsidRDefault="00FD4441" w:rsidP="006533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r w:rsidR="00F93AEF" w:rsidRPr="00FC0F40">
              <w:rPr>
                <w:lang w:val="uk-UA"/>
              </w:rPr>
              <w:t xml:space="preserve">поштових марок та </w:t>
            </w:r>
            <w:r w:rsidR="00F93AEF" w:rsidRPr="00671D8A">
              <w:rPr>
                <w:lang w:val="uk-UA"/>
              </w:rPr>
              <w:t>конвертів</w:t>
            </w:r>
          </w:p>
        </w:tc>
        <w:tc>
          <w:tcPr>
            <w:tcW w:w="2060" w:type="dxa"/>
          </w:tcPr>
          <w:p w:rsidR="00CF41E0" w:rsidRPr="00243C26" w:rsidRDefault="00DB53E5" w:rsidP="00AA18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AA18D6">
              <w:rPr>
                <w:lang w:val="uk-UA"/>
              </w:rPr>
              <w:t>255 180</w:t>
            </w:r>
            <w:r w:rsidR="00FD4441" w:rsidRPr="00462AC6">
              <w:rPr>
                <w:lang w:val="uk-UA"/>
              </w:rPr>
              <w:t xml:space="preserve"> грн.</w:t>
            </w:r>
          </w:p>
        </w:tc>
      </w:tr>
    </w:tbl>
    <w:p w:rsidR="00B53D2B" w:rsidRPr="00484C1D" w:rsidRDefault="00B53D2B" w:rsidP="00484C1D">
      <w:pPr>
        <w:ind w:firstLine="900"/>
        <w:jc w:val="both"/>
        <w:rPr>
          <w:lang w:val="uk-UA"/>
        </w:rPr>
      </w:pPr>
    </w:p>
    <w:p w:rsidR="00B53D2B" w:rsidRDefault="00B53D2B" w:rsidP="003E4FDA">
      <w:pPr>
        <w:ind w:firstLine="709"/>
        <w:jc w:val="both"/>
        <w:rPr>
          <w:lang w:val="uk-UA"/>
        </w:rPr>
      </w:pPr>
      <w:r w:rsidRPr="00484C1D">
        <w:rPr>
          <w:lang w:val="uk-UA"/>
        </w:rPr>
        <w:t>Необхідність розробки Програми викликана актуальністю даного питання та важливістю залучення додаткового джерела фінансування з місцевих бюджетів.</w:t>
      </w:r>
    </w:p>
    <w:p w:rsidR="00FA79A8" w:rsidRPr="00FD4441" w:rsidRDefault="00FA79A8" w:rsidP="00FA79A8">
      <w:pPr>
        <w:ind w:firstLine="709"/>
        <w:jc w:val="both"/>
      </w:pPr>
      <w:r w:rsidRPr="00FD4441">
        <w:rPr>
          <w:lang w:val="uk-UA"/>
        </w:rPr>
        <w:t xml:space="preserve">Відповідно до п. 58.1 ст. 58 Податкового кодексу контролюючий орган надсилає (вручає) платнику податків податкове повідомлення-рішення, якщо сума грошового зобов’язання платника податків розраховується контролюючим органом, або якщо </w:t>
      </w:r>
      <w:r w:rsidR="008876D5" w:rsidRPr="00FD4441">
        <w:rPr>
          <w:lang w:val="uk-UA"/>
        </w:rPr>
        <w:t xml:space="preserve">встановлено порушення </w:t>
      </w:r>
      <w:r w:rsidRPr="00FD4441">
        <w:rPr>
          <w:lang w:val="uk-UA"/>
        </w:rPr>
        <w:t>за результатами перевірки</w:t>
      </w:r>
      <w:r w:rsidRPr="00FD4441">
        <w:t xml:space="preserve"> </w:t>
      </w:r>
      <w:r w:rsidRPr="00FD4441">
        <w:rPr>
          <w:lang w:val="uk-UA"/>
        </w:rPr>
        <w:t xml:space="preserve"> зокрема при нарахуванні податку на нерухоме майно, плати за землю, </w:t>
      </w:r>
      <w:r w:rsidR="008876D5" w:rsidRPr="00FD4441">
        <w:rPr>
          <w:lang w:val="uk-UA"/>
        </w:rPr>
        <w:t xml:space="preserve">єдиного податку, </w:t>
      </w:r>
      <w:r w:rsidRPr="00FD4441">
        <w:rPr>
          <w:lang w:val="uk-UA"/>
        </w:rPr>
        <w:t>транспортного податку, мінімального податкового зобов’язання</w:t>
      </w:r>
      <w:r w:rsidR="008876D5" w:rsidRPr="00FD4441">
        <w:rPr>
          <w:lang w:val="uk-UA"/>
        </w:rPr>
        <w:t>, тощо</w:t>
      </w:r>
      <w:r w:rsidRPr="00FD4441">
        <w:rPr>
          <w:lang w:val="uk-UA"/>
        </w:rPr>
        <w:t>.</w:t>
      </w:r>
    </w:p>
    <w:p w:rsidR="00B53D2B" w:rsidRPr="00FD4441" w:rsidRDefault="00B53D2B" w:rsidP="001354E6">
      <w:pPr>
        <w:ind w:firstLine="709"/>
        <w:jc w:val="both"/>
        <w:rPr>
          <w:lang w:val="uk-UA"/>
        </w:rPr>
      </w:pPr>
      <w:r w:rsidRPr="00FD4441">
        <w:rPr>
          <w:lang w:val="uk-UA"/>
        </w:rPr>
        <w:t>Згідно з п. 58.3 ст. 58</w:t>
      </w:r>
      <w:r w:rsidR="008423AD" w:rsidRPr="00FD4441">
        <w:rPr>
          <w:lang w:val="uk-UA"/>
        </w:rPr>
        <w:t>, п. 42.2</w:t>
      </w:r>
      <w:r w:rsidRPr="00FD4441">
        <w:rPr>
          <w:lang w:val="uk-UA"/>
        </w:rPr>
        <w:t xml:space="preserve"> </w:t>
      </w:r>
      <w:r w:rsidR="008423AD" w:rsidRPr="00FD4441">
        <w:rPr>
          <w:lang w:val="uk-UA"/>
        </w:rPr>
        <w:t xml:space="preserve">ст. 42 </w:t>
      </w:r>
      <w:r w:rsidR="00E80CD4">
        <w:rPr>
          <w:lang w:val="uk-UA"/>
        </w:rPr>
        <w:t>Податкового кодексу</w:t>
      </w:r>
      <w:r w:rsidRPr="00FD4441">
        <w:rPr>
          <w:lang w:val="uk-UA"/>
        </w:rPr>
        <w:t xml:space="preserve"> податкове повідомлення-рішення вважається надісланим (врученим) </w:t>
      </w:r>
      <w:r w:rsidR="008876D5" w:rsidRPr="00FD4441">
        <w:rPr>
          <w:lang w:val="uk-UA"/>
        </w:rPr>
        <w:t>платнику податку</w:t>
      </w:r>
      <w:r w:rsidRPr="00FD4441">
        <w:rPr>
          <w:lang w:val="uk-UA"/>
        </w:rPr>
        <w:t>, якщо його вручено особисто чи її представникові, надіслано на адресу за місцем проживання або останнього відомого місцезнаходження фізичної особи з повідомленням про вручення.</w:t>
      </w:r>
    </w:p>
    <w:p w:rsidR="00F17E2E" w:rsidRPr="00FD4441" w:rsidRDefault="00E80CD4" w:rsidP="001E49BD">
      <w:pPr>
        <w:ind w:firstLine="709"/>
        <w:jc w:val="both"/>
        <w:rPr>
          <w:lang w:val="uk-UA"/>
        </w:rPr>
      </w:pPr>
      <w:r>
        <w:rPr>
          <w:lang w:val="uk-UA"/>
        </w:rPr>
        <w:t>Відповідно до п</w:t>
      </w:r>
      <w:r w:rsidR="00F17E2E" w:rsidRPr="00FD4441">
        <w:rPr>
          <w:lang w:val="uk-UA"/>
        </w:rPr>
        <w:t xml:space="preserve">. 59.1 ст. 59 </w:t>
      </w:r>
      <w:r>
        <w:rPr>
          <w:lang w:val="uk-UA"/>
        </w:rPr>
        <w:t>Податкового кодексу</w:t>
      </w:r>
      <w:r w:rsidRPr="00FD4441">
        <w:rPr>
          <w:lang w:val="uk-UA"/>
        </w:rPr>
        <w:t xml:space="preserve"> </w:t>
      </w:r>
      <w:r w:rsidR="00F17E2E" w:rsidRPr="00FD4441">
        <w:rPr>
          <w:lang w:val="uk-UA"/>
        </w:rPr>
        <w:t>у разі коли у платника податків виник податковий борг, контролюючий орган надсилає (вручає) йому податкову вимогу в порядку, визначеному для надсилання (вручення) податкового повідомлення-рішення. Податкова вимога може надсилатися (вручатися) контролюючим органом за місцем обліку платника податків, в якому обліковується податковий борг платника податків.</w:t>
      </w:r>
    </w:p>
    <w:p w:rsidR="001E49BD" w:rsidRDefault="001E49BD" w:rsidP="00B42385">
      <w:pPr>
        <w:ind w:left="360"/>
        <w:jc w:val="center"/>
        <w:rPr>
          <w:lang w:val="uk-UA"/>
        </w:rPr>
      </w:pPr>
    </w:p>
    <w:p w:rsidR="00B53D2B" w:rsidRPr="00CF6BF0" w:rsidRDefault="00B53D2B" w:rsidP="00B42385">
      <w:pPr>
        <w:ind w:left="360"/>
        <w:jc w:val="center"/>
        <w:rPr>
          <w:b/>
          <w:lang w:val="uk-UA"/>
        </w:rPr>
      </w:pPr>
      <w:r w:rsidRPr="00CF6BF0">
        <w:rPr>
          <w:b/>
          <w:lang w:val="uk-UA"/>
        </w:rPr>
        <w:t>4. Визначення мети Програми</w:t>
      </w:r>
    </w:p>
    <w:p w:rsidR="00B53D2B" w:rsidRPr="00484C1D" w:rsidRDefault="00B53D2B" w:rsidP="00484C1D">
      <w:pPr>
        <w:jc w:val="both"/>
        <w:rPr>
          <w:lang w:val="uk-UA"/>
        </w:rPr>
      </w:pPr>
    </w:p>
    <w:p w:rsidR="00B53D2B" w:rsidRDefault="00B53D2B" w:rsidP="00DB53E5">
      <w:pPr>
        <w:ind w:firstLine="900"/>
        <w:jc w:val="both"/>
        <w:rPr>
          <w:lang w:val="uk-UA"/>
        </w:rPr>
      </w:pPr>
      <w:r w:rsidRPr="00484C1D">
        <w:rPr>
          <w:lang w:val="uk-UA"/>
        </w:rPr>
        <w:t xml:space="preserve">Метою Програми є поліпшення якості надання послуг платникам податків у </w:t>
      </w:r>
      <w:r w:rsidRPr="001E49BD">
        <w:rPr>
          <w:lang w:val="uk-UA"/>
        </w:rPr>
        <w:t>надсиланні податкових повідомлень зі сплати под</w:t>
      </w:r>
      <w:r w:rsidR="00EF5F26">
        <w:rPr>
          <w:lang w:val="uk-UA"/>
        </w:rPr>
        <w:t>атку на нерухоме майно, відмінного</w:t>
      </w:r>
      <w:r w:rsidRPr="001E49BD">
        <w:rPr>
          <w:lang w:val="uk-UA"/>
        </w:rPr>
        <w:t xml:space="preserve"> від земельної ділянки</w:t>
      </w:r>
      <w:r w:rsidR="00FE7EAB" w:rsidRPr="001E49BD">
        <w:rPr>
          <w:lang w:val="uk-UA"/>
        </w:rPr>
        <w:t xml:space="preserve">, орендної плати </w:t>
      </w:r>
      <w:r w:rsidRPr="001E49BD">
        <w:rPr>
          <w:lang w:val="uk-UA"/>
        </w:rPr>
        <w:t>та земельного податку</w:t>
      </w:r>
      <w:r w:rsidR="00FE7EAB" w:rsidRPr="001E49BD">
        <w:rPr>
          <w:lang w:val="uk-UA"/>
        </w:rPr>
        <w:t xml:space="preserve">, транспортного податку, </w:t>
      </w:r>
      <w:r w:rsidR="008876D5" w:rsidRPr="001E49BD">
        <w:rPr>
          <w:lang w:val="uk-UA"/>
        </w:rPr>
        <w:t xml:space="preserve">єдиного податку, </w:t>
      </w:r>
      <w:r w:rsidR="00FE7EAB" w:rsidRPr="001E49BD">
        <w:rPr>
          <w:lang w:val="uk-UA"/>
        </w:rPr>
        <w:t>мінімального податкового зобов’язання</w:t>
      </w:r>
      <w:r w:rsidRPr="001E49BD">
        <w:rPr>
          <w:lang w:val="uk-UA"/>
        </w:rPr>
        <w:t xml:space="preserve">, </w:t>
      </w:r>
      <w:r w:rsidR="009C3C00" w:rsidRPr="001E49BD">
        <w:rPr>
          <w:lang w:val="uk-UA"/>
        </w:rPr>
        <w:t>погашення існуючого податкового боргу</w:t>
      </w:r>
      <w:r w:rsidR="00DB53E5" w:rsidRPr="001E49BD">
        <w:rPr>
          <w:i/>
          <w:lang w:val="uk-UA"/>
        </w:rPr>
        <w:t xml:space="preserve">, </w:t>
      </w:r>
      <w:r w:rsidRPr="001E49BD">
        <w:rPr>
          <w:lang w:val="uk-UA"/>
        </w:rPr>
        <w:t>створення сприятливих умов для одержувачів послуг при здійсненні повноважень відповідальними посадовими особами податкових органів області.</w:t>
      </w:r>
    </w:p>
    <w:p w:rsidR="00B53D2B" w:rsidRPr="00484C1D" w:rsidRDefault="00B53D2B" w:rsidP="00484C1D">
      <w:pPr>
        <w:ind w:firstLine="720"/>
        <w:jc w:val="both"/>
        <w:rPr>
          <w:lang w:val="uk-UA"/>
        </w:rPr>
      </w:pPr>
      <w:r>
        <w:rPr>
          <w:lang w:val="uk-UA"/>
        </w:rPr>
        <w:t xml:space="preserve">Основною метою є забезпечення максимального </w:t>
      </w:r>
      <w:r w:rsidR="00CC11E4">
        <w:rPr>
          <w:lang w:val="uk-UA"/>
        </w:rPr>
        <w:t>поповнення</w:t>
      </w:r>
      <w:r>
        <w:rPr>
          <w:lang w:val="uk-UA"/>
        </w:rPr>
        <w:t xml:space="preserve"> </w:t>
      </w:r>
      <w:r w:rsidR="00F93AEF">
        <w:rPr>
          <w:lang w:val="uk-UA"/>
        </w:rPr>
        <w:t>у</w:t>
      </w:r>
      <w:r>
        <w:rPr>
          <w:lang w:val="uk-UA"/>
        </w:rPr>
        <w:t xml:space="preserve"> 20</w:t>
      </w:r>
      <w:r w:rsidR="008B7490">
        <w:rPr>
          <w:lang w:val="uk-UA"/>
        </w:rPr>
        <w:t>2</w:t>
      </w:r>
      <w:r w:rsidR="00FE7EAB">
        <w:rPr>
          <w:lang w:val="uk-UA"/>
        </w:rPr>
        <w:t>4</w:t>
      </w:r>
      <w:r>
        <w:rPr>
          <w:lang w:val="uk-UA"/>
        </w:rPr>
        <w:t xml:space="preserve"> ро</w:t>
      </w:r>
      <w:r w:rsidR="008B7490">
        <w:rPr>
          <w:lang w:val="uk-UA"/>
        </w:rPr>
        <w:t>ці</w:t>
      </w:r>
      <w:r>
        <w:rPr>
          <w:lang w:val="uk-UA"/>
        </w:rPr>
        <w:t xml:space="preserve"> місцевого бюджету </w:t>
      </w:r>
      <w:r w:rsidR="00DC5E88">
        <w:rPr>
          <w:lang w:val="uk-UA"/>
        </w:rPr>
        <w:t>Великосеверинівської</w:t>
      </w:r>
      <w:r w:rsidR="00EF5F26">
        <w:rPr>
          <w:lang w:val="uk-UA"/>
        </w:rPr>
        <w:t xml:space="preserve"> територіальної громади </w:t>
      </w:r>
      <w:r>
        <w:rPr>
          <w:lang w:val="uk-UA"/>
        </w:rPr>
        <w:t xml:space="preserve">за рахунок добровільної </w:t>
      </w:r>
      <w:r w:rsidR="00F93AEF">
        <w:rPr>
          <w:lang w:val="uk-UA"/>
        </w:rPr>
        <w:t>с</w:t>
      </w:r>
      <w:r>
        <w:rPr>
          <w:lang w:val="uk-UA"/>
        </w:rPr>
        <w:t>плати податкових зобов’язань з місцевих податків і зборів.</w:t>
      </w:r>
    </w:p>
    <w:p w:rsidR="00B53D2B" w:rsidRPr="00484C1D" w:rsidRDefault="00B53D2B" w:rsidP="00484C1D">
      <w:pPr>
        <w:ind w:firstLine="720"/>
        <w:jc w:val="both"/>
        <w:rPr>
          <w:lang w:val="uk-UA"/>
        </w:rPr>
      </w:pPr>
    </w:p>
    <w:p w:rsidR="00B53D2B" w:rsidRPr="00CF6BF0" w:rsidRDefault="00B53D2B" w:rsidP="008B63B4">
      <w:pPr>
        <w:ind w:left="360"/>
        <w:jc w:val="center"/>
        <w:rPr>
          <w:b/>
          <w:lang w:val="uk-UA"/>
        </w:rPr>
      </w:pPr>
      <w:r w:rsidRPr="00CF6BF0">
        <w:rPr>
          <w:b/>
          <w:lang w:val="uk-UA"/>
        </w:rPr>
        <w:t>5. Обґрунтування  шляхів і засобів розв’язання проблеми, обсягів та джерел фінансування, строки та етапи виконання Програми</w:t>
      </w:r>
    </w:p>
    <w:p w:rsidR="00B53D2B" w:rsidRPr="00484C1D" w:rsidRDefault="00B53D2B" w:rsidP="00484C1D">
      <w:pPr>
        <w:jc w:val="center"/>
        <w:rPr>
          <w:lang w:val="uk-UA"/>
        </w:rPr>
      </w:pPr>
    </w:p>
    <w:p w:rsidR="00B53D2B" w:rsidRPr="00484C1D" w:rsidRDefault="00B53D2B" w:rsidP="00CB758C">
      <w:pPr>
        <w:numPr>
          <w:ilvl w:val="0"/>
          <w:numId w:val="3"/>
        </w:numPr>
        <w:tabs>
          <w:tab w:val="clear" w:pos="1260"/>
          <w:tab w:val="left" w:pos="993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Основними шляхами розв</w:t>
      </w:r>
      <w:r>
        <w:rPr>
          <w:lang w:val="uk-UA"/>
        </w:rPr>
        <w:t>’</w:t>
      </w:r>
      <w:r w:rsidRPr="00484C1D">
        <w:rPr>
          <w:lang w:val="uk-UA"/>
        </w:rPr>
        <w:t>язання проблеми є:</w:t>
      </w:r>
    </w:p>
    <w:p w:rsidR="00B53D2B" w:rsidRPr="00484C1D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484C1D">
        <w:rPr>
          <w:lang w:val="uk-UA"/>
        </w:rPr>
        <w:t xml:space="preserve">а) налагодження постійного та безперебійного обслуговування платників податків </w:t>
      </w:r>
      <w:r w:rsidR="00B80F3B">
        <w:rPr>
          <w:lang w:val="uk-UA"/>
        </w:rPr>
        <w:t>у</w:t>
      </w:r>
      <w:r w:rsidRPr="00484C1D">
        <w:rPr>
          <w:lang w:val="uk-UA"/>
        </w:rPr>
        <w:t xml:space="preserve"> </w:t>
      </w:r>
      <w:r w:rsidR="00B80F3B">
        <w:rPr>
          <w:lang w:val="uk-UA"/>
        </w:rPr>
        <w:t>структурних підрозділах Головного управління ДПС у Кіровоградській області</w:t>
      </w:r>
      <w:r w:rsidRPr="00484C1D">
        <w:rPr>
          <w:lang w:val="uk-UA"/>
        </w:rPr>
        <w:t>;</w:t>
      </w:r>
    </w:p>
    <w:p w:rsidR="00B53D2B" w:rsidRPr="00484C1D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484C1D">
        <w:rPr>
          <w:lang w:val="uk-UA"/>
        </w:rPr>
        <w:t>б) проведення широкомасштабної масово-роз</w:t>
      </w:r>
      <w:r>
        <w:rPr>
          <w:lang w:val="uk-UA"/>
        </w:rPr>
        <w:t>’</w:t>
      </w:r>
      <w:r w:rsidRPr="00484C1D">
        <w:rPr>
          <w:lang w:val="uk-UA"/>
        </w:rPr>
        <w:t>яснювальної роботи з актуальних пи</w:t>
      </w:r>
      <w:r w:rsidR="00B80F3B">
        <w:rPr>
          <w:lang w:val="uk-UA"/>
        </w:rPr>
        <w:t>тань Податкового кодексу</w:t>
      </w:r>
      <w:r w:rsidRPr="00484C1D">
        <w:rPr>
          <w:lang w:val="uk-UA"/>
        </w:rPr>
        <w:t xml:space="preserve"> та агітаційної роботи серед платників податків щодо необхідності своєчасної і повної сплати податків та зборів до бюджетів усіх рівнів.</w:t>
      </w:r>
    </w:p>
    <w:p w:rsidR="00B53D2B" w:rsidRPr="00484C1D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484C1D">
        <w:rPr>
          <w:lang w:val="uk-UA"/>
        </w:rPr>
        <w:t>2) Обсяги та джерела фінансування Програми</w:t>
      </w:r>
      <w:r>
        <w:rPr>
          <w:lang w:val="uk-UA"/>
        </w:rPr>
        <w:t>.</w:t>
      </w:r>
    </w:p>
    <w:p w:rsidR="00B53D2B" w:rsidRPr="00484C1D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484C1D">
        <w:rPr>
          <w:lang w:val="uk-UA"/>
        </w:rPr>
        <w:t>Передбачається залучити</w:t>
      </w:r>
      <w:r w:rsidR="00260C3E">
        <w:rPr>
          <w:lang w:val="uk-UA"/>
        </w:rPr>
        <w:t xml:space="preserve"> </w:t>
      </w:r>
      <w:r w:rsidRPr="00484C1D">
        <w:rPr>
          <w:lang w:val="uk-UA"/>
        </w:rPr>
        <w:t xml:space="preserve">протягом </w:t>
      </w:r>
      <w:r>
        <w:rPr>
          <w:lang w:val="uk-UA"/>
        </w:rPr>
        <w:t>202</w:t>
      </w:r>
      <w:r w:rsidR="004F4DAC">
        <w:rPr>
          <w:lang w:val="uk-UA"/>
        </w:rPr>
        <w:t>4</w:t>
      </w:r>
      <w:r>
        <w:rPr>
          <w:lang w:val="uk-UA"/>
        </w:rPr>
        <w:t xml:space="preserve"> рок</w:t>
      </w:r>
      <w:r w:rsidR="008B7490">
        <w:rPr>
          <w:lang w:val="uk-UA"/>
        </w:rPr>
        <w:t>у</w:t>
      </w:r>
      <w:r w:rsidR="00260C3E">
        <w:rPr>
          <w:lang w:val="uk-UA"/>
        </w:rPr>
        <w:t xml:space="preserve"> з</w:t>
      </w:r>
      <w:r w:rsidRPr="00484C1D">
        <w:rPr>
          <w:lang w:val="uk-UA"/>
        </w:rPr>
        <w:t xml:space="preserve"> бюджету </w:t>
      </w:r>
      <w:r w:rsidR="00260C3E">
        <w:rPr>
          <w:lang w:val="uk-UA"/>
        </w:rPr>
        <w:t xml:space="preserve">Великосеверинівської сільської ради </w:t>
      </w:r>
      <w:r w:rsidR="00B80F3B">
        <w:rPr>
          <w:lang w:val="uk-UA"/>
        </w:rPr>
        <w:t xml:space="preserve">кошти </w:t>
      </w:r>
      <w:r w:rsidRPr="00462AC6">
        <w:rPr>
          <w:lang w:val="uk-UA"/>
        </w:rPr>
        <w:t xml:space="preserve">на суму </w:t>
      </w:r>
      <w:r w:rsidR="00DC5E88">
        <w:rPr>
          <w:lang w:val="uk-UA"/>
        </w:rPr>
        <w:t>255 180</w:t>
      </w:r>
      <w:r w:rsidR="00B80F3B" w:rsidRPr="00462AC6">
        <w:rPr>
          <w:lang w:val="uk-UA"/>
        </w:rPr>
        <w:t xml:space="preserve"> грн</w:t>
      </w:r>
      <w:r w:rsidRPr="00462AC6">
        <w:rPr>
          <w:lang w:val="uk-UA"/>
        </w:rPr>
        <w:t>.</w:t>
      </w:r>
      <w:r w:rsidR="00162977">
        <w:rPr>
          <w:lang w:val="uk-UA"/>
        </w:rPr>
        <w:t xml:space="preserve"> </w:t>
      </w:r>
    </w:p>
    <w:p w:rsidR="00B53D2B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484C1D">
        <w:rPr>
          <w:lang w:val="uk-UA"/>
        </w:rPr>
        <w:t xml:space="preserve">Фінансове забезпечення заходів здійснюватиметься у межах видатків, передбачених в </w:t>
      </w:r>
      <w:r w:rsidR="00260C3E">
        <w:rPr>
          <w:lang w:val="uk-UA"/>
        </w:rPr>
        <w:t xml:space="preserve">бюджеті Великосеверинівської сільської ради </w:t>
      </w:r>
      <w:r w:rsidR="00855B0C">
        <w:rPr>
          <w:lang w:val="uk-UA"/>
        </w:rPr>
        <w:t xml:space="preserve">у вигляді субвенції </w:t>
      </w:r>
      <w:r w:rsidR="00454E74">
        <w:rPr>
          <w:lang w:val="uk-UA"/>
        </w:rPr>
        <w:t>по ТПКВК</w:t>
      </w:r>
      <w:r w:rsidR="0059151E">
        <w:rPr>
          <w:lang w:val="uk-UA"/>
        </w:rPr>
        <w:t xml:space="preserve"> 9800 «Субвенція з місцевого бюджету державному бюджету на виконання програм соціально-економічного  розвитку регіонів»</w:t>
      </w:r>
      <w:r w:rsidR="00260C3E">
        <w:rPr>
          <w:lang w:val="uk-UA"/>
        </w:rPr>
        <w:t>.</w:t>
      </w:r>
    </w:p>
    <w:p w:rsidR="00B53D2B" w:rsidRPr="00484C1D" w:rsidRDefault="00B53D2B" w:rsidP="00CB758C">
      <w:pPr>
        <w:tabs>
          <w:tab w:val="left" w:pos="993"/>
        </w:tabs>
        <w:ind w:firstLine="709"/>
        <w:jc w:val="both"/>
        <w:rPr>
          <w:lang w:val="uk-UA"/>
        </w:rPr>
      </w:pPr>
      <w:r w:rsidRPr="00CB758C">
        <w:t>3</w:t>
      </w:r>
      <w:r>
        <w:rPr>
          <w:lang w:val="uk-UA"/>
        </w:rPr>
        <w:t>)</w:t>
      </w:r>
      <w:r w:rsidRPr="00CB758C">
        <w:t xml:space="preserve"> </w:t>
      </w:r>
      <w:r w:rsidR="00643B78">
        <w:rPr>
          <w:lang w:val="uk-UA"/>
        </w:rPr>
        <w:t>Строки,</w:t>
      </w:r>
      <w:r w:rsidRPr="00484C1D">
        <w:rPr>
          <w:lang w:val="uk-UA"/>
        </w:rPr>
        <w:t xml:space="preserve"> етапи</w:t>
      </w:r>
      <w:r w:rsidR="00643B78">
        <w:rPr>
          <w:lang w:val="uk-UA"/>
        </w:rPr>
        <w:t xml:space="preserve"> та звітування щодо</w:t>
      </w:r>
      <w:r w:rsidRPr="00484C1D">
        <w:rPr>
          <w:lang w:val="uk-UA"/>
        </w:rPr>
        <w:t xml:space="preserve"> виконання Програми</w:t>
      </w:r>
      <w:r w:rsidR="006A7D5E">
        <w:rPr>
          <w:lang w:val="uk-UA"/>
        </w:rPr>
        <w:t>.</w:t>
      </w:r>
    </w:p>
    <w:p w:rsidR="00643B78" w:rsidRDefault="00B53D2B" w:rsidP="00643B78">
      <w:pPr>
        <w:tabs>
          <w:tab w:val="left" w:pos="993"/>
        </w:tabs>
        <w:ind w:firstLine="709"/>
        <w:jc w:val="both"/>
        <w:rPr>
          <w:lang w:val="uk-UA"/>
        </w:rPr>
      </w:pPr>
      <w:r w:rsidRPr="006A7D5E">
        <w:rPr>
          <w:lang w:val="uk-UA"/>
        </w:rPr>
        <w:t>Виконання Програми передбачається здійснити протягом 20</w:t>
      </w:r>
      <w:r w:rsidR="008B7490" w:rsidRPr="006A7D5E">
        <w:rPr>
          <w:lang w:val="uk-UA"/>
        </w:rPr>
        <w:t>2</w:t>
      </w:r>
      <w:r w:rsidR="004F4DAC" w:rsidRPr="006A7D5E">
        <w:rPr>
          <w:lang w:val="uk-UA"/>
        </w:rPr>
        <w:t>4</w:t>
      </w:r>
      <w:r w:rsidRPr="006A7D5E">
        <w:rPr>
          <w:lang w:val="uk-UA"/>
        </w:rPr>
        <w:t xml:space="preserve"> рок</w:t>
      </w:r>
      <w:r w:rsidR="008B7490" w:rsidRPr="006A7D5E">
        <w:rPr>
          <w:lang w:val="uk-UA"/>
        </w:rPr>
        <w:t>у</w:t>
      </w:r>
      <w:r w:rsidR="00260C3E">
        <w:rPr>
          <w:lang w:val="uk-UA"/>
        </w:rPr>
        <w:t xml:space="preserve">. </w:t>
      </w:r>
    </w:p>
    <w:p w:rsidR="00B53D2B" w:rsidRPr="00484C1D" w:rsidRDefault="00260C3E" w:rsidP="00643B78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Про проведені заходи відповідно до завдань цієї програми , що зазначені у додатку </w:t>
      </w:r>
      <w:r w:rsidR="00643B78">
        <w:rPr>
          <w:lang w:val="uk-UA"/>
        </w:rPr>
        <w:t>відповідальні за її виконання звітують до 01 лютого 2025 року до Великосеверинівської сільської ради про використання коштів виділені на виконання програми.</w:t>
      </w:r>
    </w:p>
    <w:p w:rsidR="00B53D2B" w:rsidRPr="00484C1D" w:rsidRDefault="00B53D2B" w:rsidP="00484C1D">
      <w:pPr>
        <w:ind w:firstLine="900"/>
        <w:jc w:val="both"/>
        <w:rPr>
          <w:lang w:val="uk-UA"/>
        </w:rPr>
      </w:pPr>
    </w:p>
    <w:p w:rsidR="00B53D2B" w:rsidRPr="00CF6BF0" w:rsidRDefault="00B53D2B" w:rsidP="00B42385">
      <w:pPr>
        <w:pStyle w:val="a7"/>
        <w:numPr>
          <w:ilvl w:val="0"/>
          <w:numId w:val="5"/>
        </w:numPr>
        <w:jc w:val="center"/>
        <w:rPr>
          <w:b/>
          <w:lang w:val="uk-UA"/>
        </w:rPr>
      </w:pPr>
      <w:r w:rsidRPr="00CF6BF0">
        <w:rPr>
          <w:b/>
          <w:lang w:val="uk-UA"/>
        </w:rPr>
        <w:t>Перелік завдань і заходів Програми та результативні показники</w:t>
      </w:r>
    </w:p>
    <w:p w:rsidR="00B53D2B" w:rsidRPr="00484C1D" w:rsidRDefault="00B53D2B" w:rsidP="00484C1D">
      <w:pPr>
        <w:jc w:val="center"/>
        <w:rPr>
          <w:lang w:val="uk-UA"/>
        </w:rPr>
      </w:pPr>
    </w:p>
    <w:p w:rsidR="00B53D2B" w:rsidRPr="00484C1D" w:rsidRDefault="00B53D2B" w:rsidP="00CB758C">
      <w:pPr>
        <w:ind w:firstLine="709"/>
        <w:jc w:val="both"/>
        <w:rPr>
          <w:lang w:val="uk-UA"/>
        </w:rPr>
      </w:pPr>
      <w:r w:rsidRPr="00484C1D">
        <w:rPr>
          <w:lang w:val="uk-UA"/>
        </w:rPr>
        <w:t>Програма спрямована на вирішення таких основних завдань:</w:t>
      </w:r>
    </w:p>
    <w:p w:rsidR="00B53D2B" w:rsidRPr="00484C1D" w:rsidRDefault="00B53D2B" w:rsidP="00CB758C">
      <w:pPr>
        <w:numPr>
          <w:ilvl w:val="1"/>
          <w:numId w:val="2"/>
        </w:numPr>
        <w:tabs>
          <w:tab w:val="clear" w:pos="2145"/>
          <w:tab w:val="num" w:pos="180"/>
          <w:tab w:val="num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створення умов для партнерських взає</w:t>
      </w:r>
      <w:r w:rsidR="00CF6BF0">
        <w:rPr>
          <w:lang w:val="uk-UA"/>
        </w:rPr>
        <w:t xml:space="preserve">мовідносин податкової служби, </w:t>
      </w:r>
      <w:r w:rsidRPr="00484C1D">
        <w:rPr>
          <w:lang w:val="uk-UA"/>
        </w:rPr>
        <w:t>платників податків</w:t>
      </w:r>
      <w:r w:rsidR="00CF6BF0">
        <w:rPr>
          <w:lang w:val="uk-UA"/>
        </w:rPr>
        <w:t xml:space="preserve"> та Великосеверинівської сільської ради</w:t>
      </w:r>
      <w:r w:rsidRPr="00484C1D">
        <w:rPr>
          <w:lang w:val="uk-UA"/>
        </w:rPr>
        <w:t>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clear" w:pos="2145"/>
          <w:tab w:val="num" w:pos="180"/>
          <w:tab w:val="num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забезпечення повної обізнаності щодо можливих змін у податковому законодавстві (шляхом надання консультацій, роз</w:t>
      </w:r>
      <w:r>
        <w:rPr>
          <w:lang w:val="uk-UA"/>
        </w:rPr>
        <w:t>’</w:t>
      </w:r>
      <w:r w:rsidRPr="00484C1D">
        <w:rPr>
          <w:lang w:val="uk-UA"/>
        </w:rPr>
        <w:t>яснень);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clear" w:pos="2145"/>
          <w:tab w:val="num" w:pos="180"/>
          <w:tab w:val="num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поліпшення механізму дотримання вимог податкового законодавства з</w:t>
      </w:r>
      <w:r>
        <w:rPr>
          <w:lang w:val="uk-UA"/>
        </w:rPr>
        <w:t>а рахунок забезпечення ум</w:t>
      </w:r>
      <w:r w:rsidRPr="00484C1D">
        <w:rPr>
          <w:lang w:val="uk-UA"/>
        </w:rPr>
        <w:t>ов для підвищення рівня добровільного виконання платниками податків своїх зобов</w:t>
      </w:r>
      <w:r>
        <w:rPr>
          <w:lang w:val="uk-UA"/>
        </w:rPr>
        <w:t>’</w:t>
      </w:r>
      <w:r w:rsidRPr="00484C1D">
        <w:rPr>
          <w:lang w:val="uk-UA"/>
        </w:rPr>
        <w:t>язань.</w:t>
      </w:r>
    </w:p>
    <w:p w:rsidR="00B53D2B" w:rsidRPr="00484C1D" w:rsidRDefault="00B53D2B" w:rsidP="00CB758C">
      <w:pPr>
        <w:ind w:firstLine="709"/>
        <w:rPr>
          <w:lang w:val="uk-UA"/>
        </w:rPr>
      </w:pPr>
    </w:p>
    <w:p w:rsidR="00B53D2B" w:rsidRPr="00484C1D" w:rsidRDefault="00B53D2B" w:rsidP="00CB758C">
      <w:pPr>
        <w:ind w:firstLine="709"/>
        <w:jc w:val="both"/>
        <w:rPr>
          <w:lang w:val="uk-UA"/>
        </w:rPr>
      </w:pPr>
      <w:r w:rsidRPr="00484C1D">
        <w:rPr>
          <w:lang w:val="uk-UA"/>
        </w:rPr>
        <w:t>Основні заходи Програми:</w:t>
      </w:r>
    </w:p>
    <w:p w:rsidR="00B53D2B" w:rsidRPr="00484C1D" w:rsidRDefault="00B53D2B" w:rsidP="00CB758C">
      <w:pPr>
        <w:ind w:firstLine="709"/>
        <w:jc w:val="both"/>
        <w:rPr>
          <w:lang w:val="uk-UA"/>
        </w:rPr>
      </w:pPr>
      <w:r w:rsidRPr="001E49BD">
        <w:rPr>
          <w:lang w:val="uk-UA"/>
        </w:rPr>
        <w:t xml:space="preserve">Організація своєчасного повідомлення платників податків щодо зобов’язань </w:t>
      </w:r>
      <w:r w:rsidR="00CC11E4">
        <w:rPr>
          <w:lang w:val="uk-UA"/>
        </w:rPr>
        <w:t xml:space="preserve">зі сплати земельного податку, </w:t>
      </w:r>
      <w:r w:rsidRPr="001E49BD">
        <w:rPr>
          <w:lang w:val="uk-UA"/>
        </w:rPr>
        <w:t>под</w:t>
      </w:r>
      <w:r w:rsidR="00243EDD">
        <w:rPr>
          <w:lang w:val="uk-UA"/>
        </w:rPr>
        <w:t>атку на нерухоме майно, відмінного</w:t>
      </w:r>
      <w:r w:rsidRPr="001E49BD">
        <w:rPr>
          <w:lang w:val="uk-UA"/>
        </w:rPr>
        <w:t xml:space="preserve"> від земельної ділянки</w:t>
      </w:r>
      <w:r w:rsidR="00A5171D" w:rsidRPr="001E49BD">
        <w:rPr>
          <w:lang w:val="uk-UA"/>
        </w:rPr>
        <w:t>,</w:t>
      </w:r>
      <w:r w:rsidR="008876D5" w:rsidRPr="001E49BD">
        <w:rPr>
          <w:lang w:val="uk-UA"/>
        </w:rPr>
        <w:t xml:space="preserve"> єдиного податку, </w:t>
      </w:r>
      <w:r w:rsidRPr="001E49BD">
        <w:rPr>
          <w:lang w:val="uk-UA"/>
        </w:rPr>
        <w:t xml:space="preserve"> </w:t>
      </w:r>
      <w:r w:rsidR="00CF6BF0">
        <w:rPr>
          <w:lang w:val="uk-UA"/>
        </w:rPr>
        <w:t>н</w:t>
      </w:r>
      <w:r w:rsidR="009C3C00" w:rsidRPr="001E49BD">
        <w:rPr>
          <w:lang w:val="uk-UA"/>
        </w:rPr>
        <w:t>аявності податкового боргу</w:t>
      </w:r>
      <w:r w:rsidR="00243EDD" w:rsidRPr="00243EDD">
        <w:rPr>
          <w:lang w:val="uk-UA"/>
        </w:rPr>
        <w:t xml:space="preserve"> </w:t>
      </w:r>
      <w:r w:rsidR="00243EDD">
        <w:rPr>
          <w:lang w:val="uk-UA"/>
        </w:rPr>
        <w:t>структурними підрозділами Головного управління ДПС у Кіровоградській області</w:t>
      </w:r>
      <w:r w:rsidRPr="001E49BD">
        <w:rPr>
          <w:lang w:val="uk-UA"/>
        </w:rPr>
        <w:t xml:space="preserve"> та створення сприятливих умов в обслуговуванн</w:t>
      </w:r>
      <w:r w:rsidR="00A5171D" w:rsidRPr="001E49BD">
        <w:rPr>
          <w:lang w:val="uk-UA"/>
        </w:rPr>
        <w:t>і</w:t>
      </w:r>
      <w:r w:rsidRPr="001E49BD">
        <w:rPr>
          <w:lang w:val="uk-UA"/>
        </w:rPr>
        <w:t xml:space="preserve"> платників.</w:t>
      </w:r>
    </w:p>
    <w:p w:rsidR="00B53D2B" w:rsidRPr="00484C1D" w:rsidRDefault="00B53D2B" w:rsidP="00CB758C">
      <w:pPr>
        <w:ind w:firstLine="709"/>
        <w:jc w:val="both"/>
        <w:rPr>
          <w:lang w:val="uk-UA"/>
        </w:rPr>
      </w:pPr>
    </w:p>
    <w:p w:rsidR="00B53D2B" w:rsidRPr="00484C1D" w:rsidRDefault="00B53D2B" w:rsidP="00CB758C">
      <w:pPr>
        <w:ind w:firstLine="709"/>
        <w:jc w:val="both"/>
        <w:rPr>
          <w:lang w:val="uk-UA"/>
        </w:rPr>
      </w:pPr>
      <w:r w:rsidRPr="00484C1D">
        <w:rPr>
          <w:lang w:val="uk-UA"/>
        </w:rPr>
        <w:t>Виконання Програми дозволить досягти наступних результатів:</w:t>
      </w:r>
    </w:p>
    <w:p w:rsidR="00B53D2B" w:rsidRPr="00484C1D" w:rsidRDefault="00B53D2B" w:rsidP="00CB758C">
      <w:pPr>
        <w:numPr>
          <w:ilvl w:val="1"/>
          <w:numId w:val="2"/>
        </w:numPr>
        <w:tabs>
          <w:tab w:val="num" w:pos="0"/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стабільне забезпечення рівномірного надходження коштів до бюджетів усіх рівнів у встановлених обсягах;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покращення адміністрування податків та зборів, покращення оперативного контролю за сплатою місцевих податків, у тому числі шляхом упередження росту податкового боргу та кількості боржників;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покращення інформованості платників податків щодо змін податкового законодавства, настання граничних термінів сплати по окремих платежах, упередження</w:t>
      </w:r>
      <w:r>
        <w:rPr>
          <w:lang w:val="uk-UA"/>
        </w:rPr>
        <w:t xml:space="preserve"> застосування штрафних санкцій т</w:t>
      </w:r>
      <w:r w:rsidRPr="00484C1D">
        <w:rPr>
          <w:lang w:val="uk-UA"/>
        </w:rPr>
        <w:t>а їх порушення для великої кількості суб</w:t>
      </w:r>
      <w:r>
        <w:rPr>
          <w:lang w:val="uk-UA"/>
        </w:rPr>
        <w:t>’</w:t>
      </w:r>
      <w:r w:rsidRPr="00484C1D">
        <w:rPr>
          <w:lang w:val="uk-UA"/>
        </w:rPr>
        <w:t xml:space="preserve">єктів господарювання, що буде в цілому сприяти стимулюванню розвитку малого підприємництва </w:t>
      </w:r>
      <w:r w:rsidR="00243EDD">
        <w:rPr>
          <w:lang w:val="uk-UA"/>
        </w:rPr>
        <w:t xml:space="preserve">в </w:t>
      </w:r>
      <w:r w:rsidR="00DC5E88">
        <w:rPr>
          <w:lang w:val="uk-UA"/>
        </w:rPr>
        <w:t>Великосеверинівської</w:t>
      </w:r>
      <w:r w:rsidR="00243EDD">
        <w:rPr>
          <w:lang w:val="uk-UA"/>
        </w:rPr>
        <w:t xml:space="preserve"> територіальній громаді</w:t>
      </w:r>
      <w:r>
        <w:rPr>
          <w:lang w:val="uk-UA"/>
        </w:rPr>
        <w:t>, що є пріори</w:t>
      </w:r>
      <w:r w:rsidRPr="00484C1D">
        <w:rPr>
          <w:lang w:val="uk-UA"/>
        </w:rPr>
        <w:t>тетним завданням  органів місцевого самоврядування та податківців;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підвищення сервісу обслуговування платників податків;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зменшення впливу суб</w:t>
      </w:r>
      <w:r>
        <w:rPr>
          <w:lang w:val="uk-UA"/>
        </w:rPr>
        <w:t>’</w:t>
      </w:r>
      <w:r w:rsidRPr="00484C1D">
        <w:rPr>
          <w:lang w:val="uk-UA"/>
        </w:rPr>
        <w:t>єктивних факторів на прийняття управлінських рішень.</w:t>
      </w:r>
    </w:p>
    <w:p w:rsidR="00B53D2B" w:rsidRPr="00484C1D" w:rsidRDefault="00B53D2B" w:rsidP="00484C1D">
      <w:pPr>
        <w:jc w:val="both"/>
        <w:rPr>
          <w:lang w:val="uk-UA"/>
        </w:rPr>
      </w:pPr>
    </w:p>
    <w:p w:rsidR="00B53D2B" w:rsidRPr="00CF6BF0" w:rsidRDefault="00B53D2B" w:rsidP="00B42385">
      <w:pPr>
        <w:ind w:left="360"/>
        <w:jc w:val="center"/>
        <w:rPr>
          <w:b/>
          <w:lang w:val="uk-UA"/>
        </w:rPr>
      </w:pPr>
      <w:r w:rsidRPr="00CF6BF0">
        <w:rPr>
          <w:b/>
          <w:lang w:val="uk-UA"/>
        </w:rPr>
        <w:lastRenderedPageBreak/>
        <w:t>7. Напрями діяльності та заходи Програми, підвищення рівня знань податкового законодавства та якості обслуговування платників податків на 20</w:t>
      </w:r>
      <w:r w:rsidR="00A5171D" w:rsidRPr="00CF6BF0">
        <w:rPr>
          <w:b/>
          <w:lang w:val="uk-UA"/>
        </w:rPr>
        <w:t>2</w:t>
      </w:r>
      <w:r w:rsidR="004F4DAC" w:rsidRPr="00CF6BF0">
        <w:rPr>
          <w:b/>
          <w:lang w:val="uk-UA"/>
        </w:rPr>
        <w:t>4</w:t>
      </w:r>
      <w:r w:rsidRPr="00CF6BF0">
        <w:rPr>
          <w:b/>
          <w:lang w:val="uk-UA"/>
        </w:rPr>
        <w:t xml:space="preserve"> р</w:t>
      </w:r>
      <w:r w:rsidR="00A5171D" w:rsidRPr="00CF6BF0">
        <w:rPr>
          <w:b/>
          <w:lang w:val="uk-UA"/>
        </w:rPr>
        <w:t>ік</w:t>
      </w:r>
    </w:p>
    <w:p w:rsidR="00B53D2B" w:rsidRPr="00484C1D" w:rsidRDefault="00B53D2B" w:rsidP="00484C1D">
      <w:pPr>
        <w:jc w:val="center"/>
        <w:rPr>
          <w:lang w:val="uk-UA"/>
        </w:rPr>
      </w:pPr>
    </w:p>
    <w:p w:rsidR="00B53D2B" w:rsidRPr="00484C1D" w:rsidRDefault="00B53D2B" w:rsidP="00CB758C">
      <w:pPr>
        <w:ind w:firstLine="709"/>
        <w:rPr>
          <w:lang w:val="uk-UA"/>
        </w:rPr>
      </w:pPr>
      <w:r w:rsidRPr="00484C1D">
        <w:rPr>
          <w:lang w:val="uk-UA"/>
        </w:rPr>
        <w:t>Основними напрямами діяльності Програми є: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забезпечення платників податків якісними та своєчасними податковими послугами та створення сприятливих умов для одержувачів податкових послуг;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підвищення рівня знань податкового законодавства платників податків, підвищення рівня  добровільного виконання платниками податків своїх зобов</w:t>
      </w:r>
      <w:r>
        <w:rPr>
          <w:lang w:val="uk-UA"/>
        </w:rPr>
        <w:t>’</w:t>
      </w:r>
      <w:r w:rsidRPr="00484C1D">
        <w:rPr>
          <w:lang w:val="uk-UA"/>
        </w:rPr>
        <w:t>язань.</w:t>
      </w:r>
    </w:p>
    <w:p w:rsidR="00B53D2B" w:rsidRPr="00484C1D" w:rsidRDefault="00B53D2B" w:rsidP="00484C1D">
      <w:pPr>
        <w:rPr>
          <w:lang w:val="uk-UA"/>
        </w:rPr>
      </w:pPr>
    </w:p>
    <w:p w:rsidR="00B53D2B" w:rsidRPr="00CF6BF0" w:rsidRDefault="00B53D2B" w:rsidP="00B42385">
      <w:pPr>
        <w:ind w:left="360"/>
        <w:jc w:val="center"/>
        <w:rPr>
          <w:b/>
          <w:lang w:val="uk-UA"/>
        </w:rPr>
      </w:pPr>
      <w:r w:rsidRPr="00CF6BF0">
        <w:rPr>
          <w:b/>
          <w:lang w:val="uk-UA"/>
        </w:rPr>
        <w:t>8. Координація та контроль за ходом виконання Програми</w:t>
      </w:r>
    </w:p>
    <w:p w:rsidR="00B53D2B" w:rsidRPr="00484C1D" w:rsidRDefault="00B53D2B" w:rsidP="00484C1D">
      <w:pPr>
        <w:jc w:val="center"/>
        <w:rPr>
          <w:lang w:val="uk-UA"/>
        </w:rPr>
      </w:pPr>
    </w:p>
    <w:p w:rsidR="00B53D2B" w:rsidRPr="00484C1D" w:rsidRDefault="00B53D2B" w:rsidP="00CB758C">
      <w:pPr>
        <w:ind w:firstLine="709"/>
        <w:jc w:val="both"/>
        <w:rPr>
          <w:lang w:val="uk-UA"/>
        </w:rPr>
      </w:pPr>
      <w:r w:rsidRPr="00484C1D">
        <w:rPr>
          <w:lang w:val="uk-UA"/>
        </w:rPr>
        <w:t xml:space="preserve">Координацію та контроль за виконанням заходів Програми здійснює </w:t>
      </w:r>
      <w:r>
        <w:rPr>
          <w:lang w:val="uk-UA"/>
        </w:rPr>
        <w:t>Головне управління</w:t>
      </w:r>
      <w:r w:rsidRPr="00484C1D">
        <w:rPr>
          <w:lang w:val="uk-UA"/>
        </w:rPr>
        <w:t xml:space="preserve"> Д</w:t>
      </w:r>
      <w:r>
        <w:rPr>
          <w:lang w:val="uk-UA"/>
        </w:rPr>
        <w:t>П</w:t>
      </w:r>
      <w:r w:rsidR="00243EDD">
        <w:rPr>
          <w:lang w:val="uk-UA"/>
        </w:rPr>
        <w:t>С у Кіровоградській області, яке</w:t>
      </w:r>
      <w:r w:rsidRPr="00484C1D">
        <w:rPr>
          <w:lang w:val="uk-UA"/>
        </w:rPr>
        <w:t>:</w:t>
      </w:r>
    </w:p>
    <w:p w:rsidR="00B53D2B" w:rsidRPr="00484C1D" w:rsidRDefault="00B53D2B" w:rsidP="00484C1D">
      <w:pPr>
        <w:ind w:firstLine="900"/>
        <w:rPr>
          <w:lang w:val="uk-UA"/>
        </w:rPr>
      </w:pP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контролює хід реалізації заходів Програми;</w:t>
      </w:r>
    </w:p>
    <w:p w:rsidR="00B53D2B" w:rsidRPr="00484C1D" w:rsidRDefault="00B53D2B" w:rsidP="00CB758C">
      <w:pPr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484C1D">
        <w:rPr>
          <w:lang w:val="uk-UA"/>
        </w:rPr>
        <w:t>забезпечує використання бюджетних коштів за призначенням.</w:t>
      </w:r>
    </w:p>
    <w:p w:rsidR="00B53D2B" w:rsidRPr="00484C1D" w:rsidRDefault="00B53D2B" w:rsidP="00484C1D">
      <w:pPr>
        <w:ind w:firstLine="900"/>
        <w:jc w:val="both"/>
        <w:rPr>
          <w:lang w:val="uk-UA"/>
        </w:rPr>
      </w:pPr>
    </w:p>
    <w:p w:rsidR="00B53D2B" w:rsidRDefault="00B53D2B" w:rsidP="000D4CCF">
      <w:pPr>
        <w:tabs>
          <w:tab w:val="num" w:pos="2145"/>
        </w:tabs>
        <w:ind w:left="720"/>
        <w:jc w:val="both"/>
        <w:rPr>
          <w:lang w:val="uk-UA"/>
        </w:rPr>
      </w:pPr>
    </w:p>
    <w:p w:rsidR="00B53D2B" w:rsidRDefault="00B53D2B" w:rsidP="000D4CCF">
      <w:pPr>
        <w:tabs>
          <w:tab w:val="num" w:pos="2145"/>
        </w:tabs>
        <w:ind w:left="720"/>
        <w:jc w:val="both"/>
        <w:rPr>
          <w:lang w:val="uk-UA"/>
        </w:rPr>
      </w:pPr>
    </w:p>
    <w:p w:rsidR="00B53D2B" w:rsidRPr="00442A6C" w:rsidRDefault="00B53D2B" w:rsidP="00CB758C">
      <w:pPr>
        <w:tabs>
          <w:tab w:val="num" w:pos="2145"/>
        </w:tabs>
        <w:ind w:left="720" w:hanging="720"/>
        <w:jc w:val="center"/>
        <w:rPr>
          <w:lang w:val="uk-UA"/>
        </w:rPr>
      </w:pPr>
      <w:r>
        <w:rPr>
          <w:lang w:val="uk-UA"/>
        </w:rPr>
        <w:t>___________________________________</w:t>
      </w:r>
    </w:p>
    <w:p w:rsidR="00B53D2B" w:rsidRPr="00442A6C" w:rsidRDefault="00B53D2B" w:rsidP="0064485C">
      <w:pPr>
        <w:ind w:firstLine="900"/>
        <w:jc w:val="both"/>
        <w:rPr>
          <w:lang w:val="uk-UA"/>
        </w:rPr>
      </w:pPr>
    </w:p>
    <w:p w:rsidR="00B53D2B" w:rsidRDefault="00B53D2B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321A95" w:rsidRDefault="00321A95" w:rsidP="006866A9">
      <w:pPr>
        <w:jc w:val="both"/>
        <w:rPr>
          <w:lang w:val="uk-UA"/>
        </w:rPr>
      </w:pPr>
    </w:p>
    <w:p w:rsidR="00F07117" w:rsidRDefault="00F07117" w:rsidP="006866A9">
      <w:pPr>
        <w:jc w:val="both"/>
        <w:rPr>
          <w:lang w:val="uk-UA"/>
        </w:rPr>
      </w:pPr>
    </w:p>
    <w:p w:rsidR="00CF6BF0" w:rsidRDefault="00CF6BF0" w:rsidP="00643B78">
      <w:pPr>
        <w:rPr>
          <w:lang w:val="uk-UA"/>
        </w:rPr>
      </w:pPr>
    </w:p>
    <w:p w:rsidR="00321A95" w:rsidRDefault="00321A95" w:rsidP="00671D8A">
      <w:pPr>
        <w:ind w:left="8364"/>
        <w:rPr>
          <w:lang w:val="uk-UA"/>
        </w:rPr>
      </w:pPr>
      <w:r w:rsidRPr="00321A95">
        <w:rPr>
          <w:lang w:val="uk-UA"/>
        </w:rPr>
        <w:lastRenderedPageBreak/>
        <w:t>Додаток</w:t>
      </w:r>
    </w:p>
    <w:p w:rsidR="00671D8A" w:rsidRDefault="00321A95" w:rsidP="00671D8A">
      <w:pPr>
        <w:ind w:left="8364"/>
        <w:rPr>
          <w:lang w:val="uk-UA"/>
        </w:rPr>
      </w:pPr>
      <w:r w:rsidRPr="00321A95">
        <w:rPr>
          <w:lang w:val="uk-UA"/>
        </w:rPr>
        <w:t>до Програми</w:t>
      </w:r>
    </w:p>
    <w:p w:rsidR="00321A95" w:rsidRDefault="00671D8A" w:rsidP="00671D8A">
      <w:pPr>
        <w:ind w:left="8364"/>
        <w:rPr>
          <w:lang w:val="uk-UA"/>
        </w:rPr>
      </w:pPr>
      <w:r>
        <w:rPr>
          <w:lang w:val="uk-UA"/>
        </w:rPr>
        <w:t>(</w:t>
      </w:r>
      <w:r w:rsidR="0090608B">
        <w:rPr>
          <w:lang w:val="uk-UA"/>
        </w:rPr>
        <w:t>Розділ 3)</w:t>
      </w:r>
    </w:p>
    <w:p w:rsidR="0090608B" w:rsidRDefault="0090608B" w:rsidP="00671D8A">
      <w:pPr>
        <w:ind w:left="8364"/>
        <w:rPr>
          <w:lang w:val="uk-UA"/>
        </w:rPr>
      </w:pPr>
    </w:p>
    <w:p w:rsidR="00341E74" w:rsidRPr="00341E74" w:rsidRDefault="0090608B" w:rsidP="0090608B">
      <w:pPr>
        <w:jc w:val="center"/>
        <w:rPr>
          <w:b/>
          <w:lang w:val="uk-UA"/>
        </w:rPr>
      </w:pPr>
      <w:r w:rsidRPr="00341E74">
        <w:rPr>
          <w:b/>
          <w:lang w:val="uk-UA"/>
        </w:rPr>
        <w:t xml:space="preserve">ЗАВДАННЯ </w:t>
      </w:r>
    </w:p>
    <w:p w:rsidR="0090608B" w:rsidRDefault="0090608B" w:rsidP="00123A9E">
      <w:pPr>
        <w:jc w:val="center"/>
        <w:rPr>
          <w:b/>
          <w:lang w:val="uk-UA"/>
        </w:rPr>
      </w:pPr>
      <w:r w:rsidRPr="00341E74">
        <w:rPr>
          <w:b/>
          <w:lang w:val="uk-UA"/>
        </w:rPr>
        <w:t xml:space="preserve">щодо </w:t>
      </w:r>
      <w:r w:rsidR="00341E74" w:rsidRPr="00341E74">
        <w:rPr>
          <w:b/>
          <w:lang w:val="uk-UA"/>
        </w:rPr>
        <w:t>своєчасного пові</w:t>
      </w:r>
      <w:r w:rsidR="002B6A68">
        <w:rPr>
          <w:b/>
          <w:lang w:val="uk-UA"/>
        </w:rPr>
        <w:t>домлення платників податків стосовно</w:t>
      </w:r>
      <w:r w:rsidR="00341E74" w:rsidRPr="00341E74">
        <w:rPr>
          <w:b/>
          <w:lang w:val="uk-UA"/>
        </w:rPr>
        <w:t xml:space="preserve"> зобов’язань зі сплати земельного податку, податку на нерухоме майно, відмінного від земельної ділянки, єдиного податку</w:t>
      </w:r>
      <w:r w:rsidR="00DC5E88">
        <w:rPr>
          <w:b/>
          <w:lang w:val="uk-UA"/>
        </w:rPr>
        <w:t xml:space="preserve"> </w:t>
      </w:r>
      <w:r w:rsidR="00341E74" w:rsidRPr="00341E74">
        <w:rPr>
          <w:b/>
          <w:lang w:val="uk-UA"/>
        </w:rPr>
        <w:t>структурними підрозділами Головного управління ДПС у Кіровоградській області та створення сприятливих умов в обслуговуванні платників</w:t>
      </w:r>
    </w:p>
    <w:p w:rsidR="00341E74" w:rsidRDefault="00341E74" w:rsidP="0090608B">
      <w:pPr>
        <w:jc w:val="center"/>
        <w:rPr>
          <w:b/>
          <w:lang w:val="uk-UA"/>
        </w:rPr>
      </w:pPr>
    </w:p>
    <w:p w:rsidR="00341E74" w:rsidRPr="00341E74" w:rsidRDefault="00341E74" w:rsidP="0090608B">
      <w:pPr>
        <w:jc w:val="center"/>
        <w:rPr>
          <w:b/>
          <w:sz w:val="28"/>
          <w:lang w:val="uk-UA"/>
        </w:rPr>
      </w:pP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418"/>
        <w:gridCol w:w="1417"/>
      </w:tblGrid>
      <w:tr w:rsidR="003A1070" w:rsidTr="003A1070">
        <w:tc>
          <w:tcPr>
            <w:tcW w:w="675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1843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заходу</w:t>
            </w:r>
          </w:p>
        </w:tc>
        <w:tc>
          <w:tcPr>
            <w:tcW w:w="4111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 за виконання (структурний підрозділ Головного управління ДПС у Кіровоградській області)</w:t>
            </w:r>
          </w:p>
        </w:tc>
        <w:tc>
          <w:tcPr>
            <w:tcW w:w="992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Строк </w:t>
            </w:r>
            <w:proofErr w:type="spellStart"/>
            <w:r>
              <w:rPr>
                <w:lang w:val="uk-UA"/>
              </w:rPr>
              <w:t>вико-нання</w:t>
            </w:r>
            <w:proofErr w:type="spellEnd"/>
            <w:r>
              <w:rPr>
                <w:lang w:val="uk-UA"/>
              </w:rPr>
              <w:t>, роки</w:t>
            </w:r>
          </w:p>
        </w:tc>
        <w:tc>
          <w:tcPr>
            <w:tcW w:w="1418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поштових </w:t>
            </w:r>
            <w:proofErr w:type="spellStart"/>
            <w:r>
              <w:rPr>
                <w:lang w:val="uk-UA"/>
              </w:rPr>
              <w:t>відправ-лень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повідом-ленням</w:t>
            </w:r>
            <w:proofErr w:type="spellEnd"/>
            <w:r>
              <w:rPr>
                <w:lang w:val="uk-UA"/>
              </w:rPr>
              <w:t xml:space="preserve"> про вручення</w:t>
            </w:r>
          </w:p>
        </w:tc>
        <w:tc>
          <w:tcPr>
            <w:tcW w:w="1417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Орієнтов-ний</w:t>
            </w:r>
            <w:proofErr w:type="spellEnd"/>
            <w:r>
              <w:rPr>
                <w:lang w:val="uk-UA"/>
              </w:rPr>
              <w:t xml:space="preserve"> обсяг фінансування з міського бюджету, грн.</w:t>
            </w:r>
          </w:p>
        </w:tc>
      </w:tr>
      <w:tr w:rsidR="003A1070" w:rsidTr="003A1070">
        <w:tc>
          <w:tcPr>
            <w:tcW w:w="675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3A1070" w:rsidRDefault="003A1070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:rsidR="003A1070" w:rsidRDefault="00534C98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3A1070" w:rsidRDefault="00534C98" w:rsidP="002B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A1070" w:rsidTr="003A1070">
        <w:tc>
          <w:tcPr>
            <w:tcW w:w="675" w:type="dxa"/>
          </w:tcPr>
          <w:p w:rsidR="003A1070" w:rsidRDefault="003A1070" w:rsidP="00123A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3A1070" w:rsidRDefault="003A1070" w:rsidP="001D0BDB">
            <w:pPr>
              <w:rPr>
                <w:lang w:val="uk-UA"/>
              </w:rPr>
            </w:pPr>
            <w:r>
              <w:rPr>
                <w:lang w:val="uk-UA"/>
              </w:rPr>
              <w:t>Придбання поштових марок та конвертів</w:t>
            </w:r>
          </w:p>
        </w:tc>
        <w:tc>
          <w:tcPr>
            <w:tcW w:w="4111" w:type="dxa"/>
          </w:tcPr>
          <w:p w:rsidR="003A1070" w:rsidRDefault="008E0FBC" w:rsidP="006866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Кропивниц</w:t>
            </w:r>
            <w:r w:rsidR="003A1070">
              <w:rPr>
                <w:lang w:val="uk-UA"/>
              </w:rPr>
              <w:t>ький відділ податків і зборів з фізичних осіб та проведення камеральних перевірок управління оподаткування фізичних осіб Головного управління ДПС у Кіровоградській області</w:t>
            </w:r>
          </w:p>
        </w:tc>
        <w:tc>
          <w:tcPr>
            <w:tcW w:w="992" w:type="dxa"/>
          </w:tcPr>
          <w:p w:rsidR="003A1070" w:rsidRDefault="003A1070" w:rsidP="00481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418" w:type="dxa"/>
          </w:tcPr>
          <w:p w:rsidR="003A1070" w:rsidRDefault="00247BCE" w:rsidP="00136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3993</w:t>
            </w:r>
          </w:p>
        </w:tc>
        <w:tc>
          <w:tcPr>
            <w:tcW w:w="1417" w:type="dxa"/>
          </w:tcPr>
          <w:p w:rsidR="003A1070" w:rsidRDefault="00247BCE" w:rsidP="00136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239 580</w:t>
            </w:r>
          </w:p>
        </w:tc>
      </w:tr>
      <w:tr w:rsidR="00247BCE" w:rsidRPr="00247BCE" w:rsidTr="003A1070">
        <w:tc>
          <w:tcPr>
            <w:tcW w:w="675" w:type="dxa"/>
          </w:tcPr>
          <w:p w:rsidR="00247BCE" w:rsidRDefault="00247BCE" w:rsidP="00123A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:rsidR="00247BCE" w:rsidRDefault="00247BCE" w:rsidP="001D0BDB">
            <w:pPr>
              <w:rPr>
                <w:lang w:val="uk-UA"/>
              </w:rPr>
            </w:pPr>
            <w:r>
              <w:rPr>
                <w:lang w:val="uk-UA"/>
              </w:rPr>
              <w:t>Придбання поштових марок та конвертів</w:t>
            </w:r>
          </w:p>
        </w:tc>
        <w:tc>
          <w:tcPr>
            <w:tcW w:w="4111" w:type="dxa"/>
          </w:tcPr>
          <w:p w:rsidR="00247BCE" w:rsidRDefault="00247BCE" w:rsidP="006866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Кропивницький відділ податків і зборів з юридичних осіб управління оподаткування юридичних осіб Головного управління ДПС у Кіровоградській області</w:t>
            </w:r>
          </w:p>
        </w:tc>
        <w:tc>
          <w:tcPr>
            <w:tcW w:w="992" w:type="dxa"/>
          </w:tcPr>
          <w:p w:rsidR="00247BCE" w:rsidRDefault="00247BCE" w:rsidP="00481B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418" w:type="dxa"/>
          </w:tcPr>
          <w:p w:rsidR="00247BCE" w:rsidRDefault="00247BCE" w:rsidP="00136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417" w:type="dxa"/>
          </w:tcPr>
          <w:p w:rsidR="00247BCE" w:rsidRDefault="00247BCE" w:rsidP="00136B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15 600</w:t>
            </w:r>
          </w:p>
        </w:tc>
      </w:tr>
      <w:tr w:rsidR="00132C1E" w:rsidTr="003A1070">
        <w:tc>
          <w:tcPr>
            <w:tcW w:w="675" w:type="dxa"/>
          </w:tcPr>
          <w:p w:rsidR="00132C1E" w:rsidRDefault="00132C1E" w:rsidP="00123A9E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132C1E" w:rsidRDefault="00132C1E" w:rsidP="006866A9">
            <w:pPr>
              <w:jc w:val="both"/>
              <w:rPr>
                <w:lang w:val="uk-UA"/>
              </w:rPr>
            </w:pPr>
          </w:p>
        </w:tc>
        <w:tc>
          <w:tcPr>
            <w:tcW w:w="4111" w:type="dxa"/>
          </w:tcPr>
          <w:p w:rsidR="00132C1E" w:rsidRDefault="00132C1E" w:rsidP="006866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Всього по Завданню</w:t>
            </w:r>
          </w:p>
        </w:tc>
        <w:tc>
          <w:tcPr>
            <w:tcW w:w="992" w:type="dxa"/>
          </w:tcPr>
          <w:p w:rsidR="00132C1E" w:rsidRDefault="00132C1E" w:rsidP="001D0BD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32C1E" w:rsidRDefault="00DC5E88" w:rsidP="001D0B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4253</w:t>
            </w:r>
          </w:p>
        </w:tc>
        <w:tc>
          <w:tcPr>
            <w:tcW w:w="1417" w:type="dxa"/>
          </w:tcPr>
          <w:p w:rsidR="00132C1E" w:rsidRDefault="00DC5E88" w:rsidP="001D0B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255 180</w:t>
            </w:r>
          </w:p>
        </w:tc>
      </w:tr>
      <w:tr w:rsidR="00132C1E" w:rsidTr="003A1070">
        <w:tc>
          <w:tcPr>
            <w:tcW w:w="675" w:type="dxa"/>
          </w:tcPr>
          <w:p w:rsidR="00132C1E" w:rsidRDefault="00132C1E" w:rsidP="00123A9E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132C1E" w:rsidRPr="00260C3E" w:rsidRDefault="00132C1E" w:rsidP="006866A9">
            <w:pPr>
              <w:jc w:val="both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132C1E" w:rsidRPr="00260C3E" w:rsidRDefault="00132C1E" w:rsidP="006866A9">
            <w:pPr>
              <w:jc w:val="both"/>
              <w:rPr>
                <w:b/>
                <w:lang w:val="uk-UA"/>
              </w:rPr>
            </w:pPr>
            <w:r w:rsidRPr="00260C3E">
              <w:rPr>
                <w:b/>
                <w:lang w:val="uk-UA"/>
              </w:rPr>
              <w:t>В цілому по Програмі</w:t>
            </w:r>
          </w:p>
        </w:tc>
        <w:tc>
          <w:tcPr>
            <w:tcW w:w="992" w:type="dxa"/>
          </w:tcPr>
          <w:p w:rsidR="00132C1E" w:rsidRPr="00260C3E" w:rsidRDefault="00132C1E" w:rsidP="001D0BD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132C1E" w:rsidRPr="00260C3E" w:rsidRDefault="00DC5E88" w:rsidP="008E0FBC">
            <w:pPr>
              <w:jc w:val="center"/>
              <w:rPr>
                <w:b/>
                <w:lang w:val="uk-UA"/>
              </w:rPr>
            </w:pPr>
            <w:r w:rsidRPr="00260C3E">
              <w:rPr>
                <w:b/>
                <w:lang w:val="uk-UA"/>
              </w:rPr>
              <w:t>4253</w:t>
            </w:r>
          </w:p>
        </w:tc>
        <w:tc>
          <w:tcPr>
            <w:tcW w:w="1417" w:type="dxa"/>
          </w:tcPr>
          <w:p w:rsidR="00132C1E" w:rsidRPr="00260C3E" w:rsidRDefault="00DC5E88" w:rsidP="001D0BDB">
            <w:pPr>
              <w:jc w:val="center"/>
              <w:rPr>
                <w:b/>
                <w:lang w:val="uk-UA"/>
              </w:rPr>
            </w:pPr>
            <w:r w:rsidRPr="00260C3E">
              <w:rPr>
                <w:b/>
                <w:lang w:val="uk-UA"/>
              </w:rPr>
              <w:t>255 180</w:t>
            </w:r>
          </w:p>
        </w:tc>
      </w:tr>
    </w:tbl>
    <w:p w:rsidR="00321A95" w:rsidRPr="00442A6C" w:rsidRDefault="00321A95" w:rsidP="006866A9">
      <w:pPr>
        <w:jc w:val="both"/>
        <w:rPr>
          <w:lang w:val="uk-UA"/>
        </w:rPr>
      </w:pPr>
    </w:p>
    <w:sectPr w:rsidR="00321A95" w:rsidRPr="00442A6C" w:rsidSect="00D31DD9">
      <w:headerReference w:type="default" r:id="rId9"/>
      <w:pgSz w:w="11906" w:h="16838"/>
      <w:pgMar w:top="142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FE" w:rsidRDefault="007143FE" w:rsidP="00F6132E">
      <w:r>
        <w:separator/>
      </w:r>
    </w:p>
  </w:endnote>
  <w:endnote w:type="continuationSeparator" w:id="0">
    <w:p w:rsidR="007143FE" w:rsidRDefault="007143FE" w:rsidP="00F6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FE" w:rsidRDefault="007143FE" w:rsidP="00F6132E">
      <w:r>
        <w:separator/>
      </w:r>
    </w:p>
  </w:footnote>
  <w:footnote w:type="continuationSeparator" w:id="0">
    <w:p w:rsidR="007143FE" w:rsidRDefault="007143FE" w:rsidP="00F6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AB" w:rsidRDefault="007207C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85CB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7382"/>
    <w:multiLevelType w:val="hybridMultilevel"/>
    <w:tmpl w:val="FA56725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5669F6"/>
    <w:multiLevelType w:val="hybridMultilevel"/>
    <w:tmpl w:val="51AE0EE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F00C6A"/>
    <w:multiLevelType w:val="hybridMultilevel"/>
    <w:tmpl w:val="78805FA2"/>
    <w:lvl w:ilvl="0" w:tplc="86A0398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57EA782C"/>
    <w:multiLevelType w:val="hybridMultilevel"/>
    <w:tmpl w:val="039CBE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00116F"/>
    <w:multiLevelType w:val="hybridMultilevel"/>
    <w:tmpl w:val="3DBE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34CD5C">
      <w:start w:val="6"/>
      <w:numFmt w:val="bullet"/>
      <w:lvlText w:val="-"/>
      <w:lvlJc w:val="left"/>
      <w:pPr>
        <w:tabs>
          <w:tab w:val="num" w:pos="2145"/>
        </w:tabs>
        <w:ind w:left="2145" w:hanging="106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92"/>
    <w:rsid w:val="0000127D"/>
    <w:rsid w:val="00002413"/>
    <w:rsid w:val="00024827"/>
    <w:rsid w:val="00060304"/>
    <w:rsid w:val="00066476"/>
    <w:rsid w:val="000862A1"/>
    <w:rsid w:val="000B7D59"/>
    <w:rsid w:val="000D4CCF"/>
    <w:rsid w:val="000D53D7"/>
    <w:rsid w:val="000E2346"/>
    <w:rsid w:val="000F285C"/>
    <w:rsid w:val="000F483B"/>
    <w:rsid w:val="000F695F"/>
    <w:rsid w:val="000F7223"/>
    <w:rsid w:val="00117C65"/>
    <w:rsid w:val="00123A9E"/>
    <w:rsid w:val="00131B09"/>
    <w:rsid w:val="00132C1E"/>
    <w:rsid w:val="001354E6"/>
    <w:rsid w:val="00136BB8"/>
    <w:rsid w:val="00162977"/>
    <w:rsid w:val="001677BB"/>
    <w:rsid w:val="00185CB7"/>
    <w:rsid w:val="00190670"/>
    <w:rsid w:val="0019612F"/>
    <w:rsid w:val="001B029C"/>
    <w:rsid w:val="001B33A7"/>
    <w:rsid w:val="001C0BA2"/>
    <w:rsid w:val="001C620A"/>
    <w:rsid w:val="001D0BDB"/>
    <w:rsid w:val="001E49BD"/>
    <w:rsid w:val="00220F35"/>
    <w:rsid w:val="002402BD"/>
    <w:rsid w:val="00243C26"/>
    <w:rsid w:val="00243EDD"/>
    <w:rsid w:val="00247BCE"/>
    <w:rsid w:val="0025294D"/>
    <w:rsid w:val="00256FF9"/>
    <w:rsid w:val="00257001"/>
    <w:rsid w:val="00260C3E"/>
    <w:rsid w:val="00263B2A"/>
    <w:rsid w:val="00264344"/>
    <w:rsid w:val="002649AB"/>
    <w:rsid w:val="00272566"/>
    <w:rsid w:val="002A3B61"/>
    <w:rsid w:val="002B5B8C"/>
    <w:rsid w:val="002B6A68"/>
    <w:rsid w:val="002E796C"/>
    <w:rsid w:val="00307751"/>
    <w:rsid w:val="00310761"/>
    <w:rsid w:val="003205FC"/>
    <w:rsid w:val="00321A95"/>
    <w:rsid w:val="00321B47"/>
    <w:rsid w:val="0032228A"/>
    <w:rsid w:val="00332F01"/>
    <w:rsid w:val="00341E74"/>
    <w:rsid w:val="00345ADF"/>
    <w:rsid w:val="0036171A"/>
    <w:rsid w:val="00370FF4"/>
    <w:rsid w:val="00380593"/>
    <w:rsid w:val="003822F0"/>
    <w:rsid w:val="00382CA2"/>
    <w:rsid w:val="003A1070"/>
    <w:rsid w:val="003A7452"/>
    <w:rsid w:val="003B7ADF"/>
    <w:rsid w:val="003C1B5E"/>
    <w:rsid w:val="003C7E4B"/>
    <w:rsid w:val="003D2C1E"/>
    <w:rsid w:val="003E06B5"/>
    <w:rsid w:val="003E4FDA"/>
    <w:rsid w:val="003F02CA"/>
    <w:rsid w:val="003F3A9C"/>
    <w:rsid w:val="003F3D03"/>
    <w:rsid w:val="00402AD4"/>
    <w:rsid w:val="00403B1F"/>
    <w:rsid w:val="00407DF8"/>
    <w:rsid w:val="0043311C"/>
    <w:rsid w:val="00433233"/>
    <w:rsid w:val="00442A6C"/>
    <w:rsid w:val="0044675B"/>
    <w:rsid w:val="00454E74"/>
    <w:rsid w:val="00462AC6"/>
    <w:rsid w:val="00481BFE"/>
    <w:rsid w:val="00484C1D"/>
    <w:rsid w:val="004A6DC4"/>
    <w:rsid w:val="004B5FAF"/>
    <w:rsid w:val="004D3822"/>
    <w:rsid w:val="004D7A23"/>
    <w:rsid w:val="004F4DAC"/>
    <w:rsid w:val="00501366"/>
    <w:rsid w:val="00534C98"/>
    <w:rsid w:val="00537755"/>
    <w:rsid w:val="00550F2E"/>
    <w:rsid w:val="00565E87"/>
    <w:rsid w:val="00577A99"/>
    <w:rsid w:val="00582538"/>
    <w:rsid w:val="00585259"/>
    <w:rsid w:val="00586529"/>
    <w:rsid w:val="00591005"/>
    <w:rsid w:val="0059151E"/>
    <w:rsid w:val="005D560C"/>
    <w:rsid w:val="005E01B5"/>
    <w:rsid w:val="00615B2D"/>
    <w:rsid w:val="006174B3"/>
    <w:rsid w:val="00617944"/>
    <w:rsid w:val="00643B78"/>
    <w:rsid w:val="0064485C"/>
    <w:rsid w:val="0065334E"/>
    <w:rsid w:val="006673F4"/>
    <w:rsid w:val="006716E2"/>
    <w:rsid w:val="00671D8A"/>
    <w:rsid w:val="00683DE1"/>
    <w:rsid w:val="006866A9"/>
    <w:rsid w:val="00697608"/>
    <w:rsid w:val="006A7D5E"/>
    <w:rsid w:val="006B2510"/>
    <w:rsid w:val="006B7C60"/>
    <w:rsid w:val="006C631B"/>
    <w:rsid w:val="006D6EDA"/>
    <w:rsid w:val="007143B0"/>
    <w:rsid w:val="007143FE"/>
    <w:rsid w:val="00716D64"/>
    <w:rsid w:val="00720122"/>
    <w:rsid w:val="007207CA"/>
    <w:rsid w:val="007454E5"/>
    <w:rsid w:val="00777A75"/>
    <w:rsid w:val="007A018C"/>
    <w:rsid w:val="007B7401"/>
    <w:rsid w:val="007C7C9A"/>
    <w:rsid w:val="007E6496"/>
    <w:rsid w:val="00841D26"/>
    <w:rsid w:val="008423AD"/>
    <w:rsid w:val="00855698"/>
    <w:rsid w:val="00855B0C"/>
    <w:rsid w:val="00860DD5"/>
    <w:rsid w:val="00880BE8"/>
    <w:rsid w:val="00884DE3"/>
    <w:rsid w:val="008876D5"/>
    <w:rsid w:val="008B20AC"/>
    <w:rsid w:val="008B63B4"/>
    <w:rsid w:val="008B7490"/>
    <w:rsid w:val="008E0FBC"/>
    <w:rsid w:val="008E3A52"/>
    <w:rsid w:val="008E47B2"/>
    <w:rsid w:val="0090608B"/>
    <w:rsid w:val="00911C81"/>
    <w:rsid w:val="009178EF"/>
    <w:rsid w:val="00931EBD"/>
    <w:rsid w:val="0093267D"/>
    <w:rsid w:val="00952983"/>
    <w:rsid w:val="00977D7E"/>
    <w:rsid w:val="00983872"/>
    <w:rsid w:val="009B72D7"/>
    <w:rsid w:val="009C0AFA"/>
    <w:rsid w:val="009C213D"/>
    <w:rsid w:val="009C3C00"/>
    <w:rsid w:val="009C62A5"/>
    <w:rsid w:val="009D1330"/>
    <w:rsid w:val="00A20544"/>
    <w:rsid w:val="00A2292B"/>
    <w:rsid w:val="00A37C69"/>
    <w:rsid w:val="00A5171D"/>
    <w:rsid w:val="00A56B3C"/>
    <w:rsid w:val="00A70FD9"/>
    <w:rsid w:val="00A72929"/>
    <w:rsid w:val="00A733CC"/>
    <w:rsid w:val="00AA18D6"/>
    <w:rsid w:val="00AA2070"/>
    <w:rsid w:val="00AC3E61"/>
    <w:rsid w:val="00AC6420"/>
    <w:rsid w:val="00AE0BC5"/>
    <w:rsid w:val="00AE6796"/>
    <w:rsid w:val="00AF7C15"/>
    <w:rsid w:val="00B15894"/>
    <w:rsid w:val="00B26277"/>
    <w:rsid w:val="00B31E9B"/>
    <w:rsid w:val="00B355FF"/>
    <w:rsid w:val="00B42385"/>
    <w:rsid w:val="00B51611"/>
    <w:rsid w:val="00B53C4A"/>
    <w:rsid w:val="00B53D2B"/>
    <w:rsid w:val="00B80F3B"/>
    <w:rsid w:val="00BB5236"/>
    <w:rsid w:val="00C176E7"/>
    <w:rsid w:val="00C241EB"/>
    <w:rsid w:val="00C4223D"/>
    <w:rsid w:val="00C621E4"/>
    <w:rsid w:val="00C71153"/>
    <w:rsid w:val="00C812ED"/>
    <w:rsid w:val="00CA6F06"/>
    <w:rsid w:val="00CB758C"/>
    <w:rsid w:val="00CC06A8"/>
    <w:rsid w:val="00CC11E4"/>
    <w:rsid w:val="00CD18A0"/>
    <w:rsid w:val="00CE0D68"/>
    <w:rsid w:val="00CF1D90"/>
    <w:rsid w:val="00CF3020"/>
    <w:rsid w:val="00CF41E0"/>
    <w:rsid w:val="00CF6BF0"/>
    <w:rsid w:val="00D14887"/>
    <w:rsid w:val="00D201C3"/>
    <w:rsid w:val="00D2424E"/>
    <w:rsid w:val="00D26260"/>
    <w:rsid w:val="00D31DD9"/>
    <w:rsid w:val="00D32A09"/>
    <w:rsid w:val="00D32E56"/>
    <w:rsid w:val="00D860EB"/>
    <w:rsid w:val="00D97C8F"/>
    <w:rsid w:val="00DA6CA5"/>
    <w:rsid w:val="00DB53E5"/>
    <w:rsid w:val="00DC030D"/>
    <w:rsid w:val="00DC5E88"/>
    <w:rsid w:val="00DD6FCE"/>
    <w:rsid w:val="00DF170D"/>
    <w:rsid w:val="00E022BE"/>
    <w:rsid w:val="00E30F6F"/>
    <w:rsid w:val="00E7473B"/>
    <w:rsid w:val="00E80CD4"/>
    <w:rsid w:val="00E837CD"/>
    <w:rsid w:val="00E8743A"/>
    <w:rsid w:val="00EA5CF7"/>
    <w:rsid w:val="00EF5F26"/>
    <w:rsid w:val="00F07117"/>
    <w:rsid w:val="00F108BB"/>
    <w:rsid w:val="00F16A92"/>
    <w:rsid w:val="00F17E2E"/>
    <w:rsid w:val="00F311B0"/>
    <w:rsid w:val="00F31942"/>
    <w:rsid w:val="00F3324D"/>
    <w:rsid w:val="00F5358B"/>
    <w:rsid w:val="00F55021"/>
    <w:rsid w:val="00F6132E"/>
    <w:rsid w:val="00F6474C"/>
    <w:rsid w:val="00F65455"/>
    <w:rsid w:val="00F70EE2"/>
    <w:rsid w:val="00F87DED"/>
    <w:rsid w:val="00F93AEF"/>
    <w:rsid w:val="00FA3482"/>
    <w:rsid w:val="00FA3ADA"/>
    <w:rsid w:val="00FA4CF3"/>
    <w:rsid w:val="00FA4D19"/>
    <w:rsid w:val="00FA79A8"/>
    <w:rsid w:val="00FA7F08"/>
    <w:rsid w:val="00FD0E8F"/>
    <w:rsid w:val="00FD4441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7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866A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86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66A9"/>
    <w:rPr>
      <w:rFonts w:ascii="Tahoma" w:hAnsi="Tahoma" w:cs="Tahoma"/>
      <w:sz w:val="16"/>
      <w:szCs w:val="16"/>
      <w:lang w:eastAsia="ru-RU"/>
    </w:rPr>
  </w:style>
  <w:style w:type="character" w:customStyle="1" w:styleId="rvts0">
    <w:name w:val="rvts0"/>
    <w:basedOn w:val="a0"/>
    <w:uiPriority w:val="99"/>
    <w:rsid w:val="003D2C1E"/>
    <w:rPr>
      <w:rFonts w:cs="Times New Roman"/>
    </w:rPr>
  </w:style>
  <w:style w:type="character" w:styleId="a6">
    <w:name w:val="Hyperlink"/>
    <w:basedOn w:val="a0"/>
    <w:uiPriority w:val="99"/>
    <w:semiHidden/>
    <w:rsid w:val="003D2C1E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952983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23">
    <w:name w:val="rvts23"/>
    <w:basedOn w:val="a0"/>
    <w:uiPriority w:val="99"/>
    <w:rsid w:val="00952983"/>
    <w:rPr>
      <w:rFonts w:cs="Times New Roman"/>
    </w:rPr>
  </w:style>
  <w:style w:type="character" w:customStyle="1" w:styleId="rvts9">
    <w:name w:val="rvts9"/>
    <w:basedOn w:val="a0"/>
    <w:uiPriority w:val="99"/>
    <w:rsid w:val="00952983"/>
    <w:rPr>
      <w:rFonts w:cs="Times New Roman"/>
    </w:rPr>
  </w:style>
  <w:style w:type="paragraph" w:customStyle="1" w:styleId="rvps2">
    <w:name w:val="rvps2"/>
    <w:basedOn w:val="a"/>
    <w:uiPriority w:val="99"/>
    <w:rsid w:val="00952983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31942"/>
    <w:pPr>
      <w:ind w:left="720"/>
      <w:contextualSpacing/>
    </w:pPr>
  </w:style>
  <w:style w:type="table" w:styleId="a8">
    <w:name w:val="Table Grid"/>
    <w:basedOn w:val="a1"/>
    <w:uiPriority w:val="99"/>
    <w:locked/>
    <w:rsid w:val="00484C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613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6132E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F613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613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7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866A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86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66A9"/>
    <w:rPr>
      <w:rFonts w:ascii="Tahoma" w:hAnsi="Tahoma" w:cs="Tahoma"/>
      <w:sz w:val="16"/>
      <w:szCs w:val="16"/>
      <w:lang w:eastAsia="ru-RU"/>
    </w:rPr>
  </w:style>
  <w:style w:type="character" w:customStyle="1" w:styleId="rvts0">
    <w:name w:val="rvts0"/>
    <w:basedOn w:val="a0"/>
    <w:uiPriority w:val="99"/>
    <w:rsid w:val="003D2C1E"/>
    <w:rPr>
      <w:rFonts w:cs="Times New Roman"/>
    </w:rPr>
  </w:style>
  <w:style w:type="character" w:styleId="a6">
    <w:name w:val="Hyperlink"/>
    <w:basedOn w:val="a0"/>
    <w:uiPriority w:val="99"/>
    <w:semiHidden/>
    <w:rsid w:val="003D2C1E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952983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23">
    <w:name w:val="rvts23"/>
    <w:basedOn w:val="a0"/>
    <w:uiPriority w:val="99"/>
    <w:rsid w:val="00952983"/>
    <w:rPr>
      <w:rFonts w:cs="Times New Roman"/>
    </w:rPr>
  </w:style>
  <w:style w:type="character" w:customStyle="1" w:styleId="rvts9">
    <w:name w:val="rvts9"/>
    <w:basedOn w:val="a0"/>
    <w:uiPriority w:val="99"/>
    <w:rsid w:val="00952983"/>
    <w:rPr>
      <w:rFonts w:cs="Times New Roman"/>
    </w:rPr>
  </w:style>
  <w:style w:type="paragraph" w:customStyle="1" w:styleId="rvps2">
    <w:name w:val="rvps2"/>
    <w:basedOn w:val="a"/>
    <w:uiPriority w:val="99"/>
    <w:rsid w:val="00952983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31942"/>
    <w:pPr>
      <w:ind w:left="720"/>
      <w:contextualSpacing/>
    </w:pPr>
  </w:style>
  <w:style w:type="table" w:styleId="a8">
    <w:name w:val="Table Grid"/>
    <w:basedOn w:val="a1"/>
    <w:uiPriority w:val="99"/>
    <w:locked/>
    <w:rsid w:val="00484C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613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6132E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F613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613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28B38-4F7D-4BA6-A846-052CCC6D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6892</Words>
  <Characters>3930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Optimus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2024-02-02T09:26:00Z</cp:lastPrinted>
  <dcterms:created xsi:type="dcterms:W3CDTF">2025-04-30T10:17:00Z</dcterms:created>
  <dcterms:modified xsi:type="dcterms:W3CDTF">2025-04-30T10:17:00Z</dcterms:modified>
</cp:coreProperties>
</file>