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2A" w:rsidRDefault="00CA3D2A" w:rsidP="003F3E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AA300A" w:rsidRPr="008D3F53" w:rsidRDefault="00AA300A" w:rsidP="00CA3D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3E53" w:rsidRPr="00A45FEE" w:rsidRDefault="003F3E53" w:rsidP="003F3E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5FEE"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напрями публічного інвестування</w:t>
      </w:r>
    </w:p>
    <w:p w:rsidR="003F3E53" w:rsidRPr="008D3F53" w:rsidRDefault="003F3E53" w:rsidP="003F3E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F53">
        <w:rPr>
          <w:rFonts w:ascii="Times New Roman" w:hAnsi="Times New Roman" w:cs="Times New Roman"/>
          <w:sz w:val="28"/>
          <w:szCs w:val="28"/>
          <w:lang w:val="uk-UA"/>
        </w:rPr>
        <w:t>Галузь (сектор) для публічного інвестування</w:t>
      </w:r>
      <w:r w:rsidRPr="008D3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1006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Освіта і наука</w:t>
      </w:r>
    </w:p>
    <w:p w:rsidR="003F3E53" w:rsidRPr="008D3F53" w:rsidRDefault="003F3E53" w:rsidP="003F3E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3F53">
        <w:rPr>
          <w:rFonts w:ascii="Times New Roman" w:hAnsi="Times New Roman" w:cs="Times New Roman"/>
          <w:sz w:val="28"/>
          <w:szCs w:val="28"/>
          <w:lang w:val="uk-UA"/>
        </w:rPr>
        <w:t>Граничний сукупний обсяг публічних інвестицій на середньостроковий період –</w:t>
      </w:r>
      <w:r w:rsidR="00396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851">
        <w:rPr>
          <w:rFonts w:ascii="Times New Roman" w:hAnsi="Times New Roman" w:cs="Times New Roman"/>
          <w:sz w:val="28"/>
          <w:szCs w:val="28"/>
          <w:lang w:val="uk-UA"/>
        </w:rPr>
        <w:t>61 950,00 тис.грн.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977"/>
        <w:gridCol w:w="1276"/>
        <w:gridCol w:w="1156"/>
        <w:gridCol w:w="2465"/>
      </w:tblGrid>
      <w:tr w:rsidR="003F3E53" w:rsidTr="003743B8">
        <w:tc>
          <w:tcPr>
            <w:tcW w:w="4644" w:type="dxa"/>
          </w:tcPr>
          <w:p w:rsidR="003F3E53" w:rsidRDefault="003F3E53" w:rsidP="003F3E53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268" w:type="dxa"/>
          </w:tcPr>
          <w:p w:rsidR="003F3E53" w:rsidRDefault="003F3E53" w:rsidP="003F3E53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2977" w:type="dxa"/>
          </w:tcPr>
          <w:p w:rsidR="003F3E53" w:rsidRDefault="003F3E53" w:rsidP="003F3E53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276" w:type="dxa"/>
          </w:tcPr>
          <w:p w:rsidR="003F3E53" w:rsidRDefault="003F3E53" w:rsidP="003F3E53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156" w:type="dxa"/>
          </w:tcPr>
          <w:p w:rsidR="003F3E53" w:rsidRDefault="003F3E53" w:rsidP="003F3E53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465" w:type="dxa"/>
          </w:tcPr>
          <w:p w:rsidR="003F3E53" w:rsidRDefault="003743B8" w:rsidP="003F3E53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3F3E53" w:rsidTr="003743B8">
        <w:tc>
          <w:tcPr>
            <w:tcW w:w="4644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2268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2977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Кількість дітей та працівників закладу, які будуть перебувати у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зпечних умовах під час перебування у закладі освіти</w:t>
            </w:r>
          </w:p>
        </w:tc>
        <w:tc>
          <w:tcPr>
            <w:tcW w:w="1276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</w:t>
            </w:r>
          </w:p>
        </w:tc>
        <w:tc>
          <w:tcPr>
            <w:tcW w:w="1156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</w:t>
            </w:r>
          </w:p>
        </w:tc>
        <w:tc>
          <w:tcPr>
            <w:tcW w:w="2465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Стратегія розвитку Кіровоградської області на 2021-2027 роки</w:t>
            </w:r>
          </w:p>
        </w:tc>
      </w:tr>
      <w:tr w:rsidR="003F3E53" w:rsidTr="003743B8">
        <w:tc>
          <w:tcPr>
            <w:tcW w:w="4644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до якісної освіти - шкільні автобуси</w:t>
            </w:r>
          </w:p>
        </w:tc>
        <w:tc>
          <w:tcPr>
            <w:tcW w:w="2268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2977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Кількість дітей, які потребують підвезення</w:t>
            </w:r>
          </w:p>
        </w:tc>
        <w:tc>
          <w:tcPr>
            <w:tcW w:w="1276" w:type="dxa"/>
          </w:tcPr>
          <w:p w:rsidR="003F3E53" w:rsidRPr="003743B8" w:rsidRDefault="003743B8" w:rsidP="003F3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56" w:type="dxa"/>
          </w:tcPr>
          <w:p w:rsidR="003F3E53" w:rsidRPr="003743B8" w:rsidRDefault="003743B8" w:rsidP="003F3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2465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Стратегія розвитку Кіровоградської області на 2021-2027 роки</w:t>
            </w:r>
          </w:p>
        </w:tc>
      </w:tr>
      <w:tr w:rsidR="003F3E53" w:rsidTr="003743B8">
        <w:tc>
          <w:tcPr>
            <w:tcW w:w="4644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Облаштування захисних</w:t>
            </w:r>
            <w:r w:rsidR="00D54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споруд цивільного захисту (укриттів) у закладах загальної середньої освіти</w:t>
            </w:r>
          </w:p>
        </w:tc>
        <w:tc>
          <w:tcPr>
            <w:tcW w:w="2268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2977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Кількість дітей та працівників закладу, які будуть перебувати у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зпечних умовах під час перебування у закладі освіти</w:t>
            </w:r>
          </w:p>
        </w:tc>
        <w:tc>
          <w:tcPr>
            <w:tcW w:w="1276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</w:t>
            </w:r>
          </w:p>
        </w:tc>
        <w:tc>
          <w:tcPr>
            <w:tcW w:w="1156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</w:t>
            </w:r>
          </w:p>
        </w:tc>
        <w:tc>
          <w:tcPr>
            <w:tcW w:w="2465" w:type="dxa"/>
          </w:tcPr>
          <w:p w:rsidR="003F3E53" w:rsidRDefault="003743B8" w:rsidP="003F3E53">
            <w:pPr>
              <w:rPr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Стратегія розвитку Кіровоградської області на 2021-2027 роки</w:t>
            </w:r>
          </w:p>
        </w:tc>
      </w:tr>
    </w:tbl>
    <w:p w:rsidR="003F3E53" w:rsidRDefault="003F3E53" w:rsidP="007335CD">
      <w:pPr>
        <w:jc w:val="right"/>
        <w:rPr>
          <w:lang w:val="uk-UA"/>
        </w:rPr>
      </w:pPr>
    </w:p>
    <w:p w:rsidR="007335CD" w:rsidRDefault="007335CD" w:rsidP="007335CD">
      <w:pPr>
        <w:jc w:val="right"/>
        <w:rPr>
          <w:lang w:val="uk-UA"/>
        </w:rPr>
      </w:pPr>
    </w:p>
    <w:p w:rsidR="00CA3D2A" w:rsidRDefault="00CA3D2A" w:rsidP="007335CD">
      <w:pPr>
        <w:jc w:val="right"/>
        <w:rPr>
          <w:lang w:val="uk-UA"/>
        </w:rPr>
      </w:pPr>
    </w:p>
    <w:p w:rsidR="007335CD" w:rsidRDefault="007335CD" w:rsidP="007335CD">
      <w:pPr>
        <w:jc w:val="right"/>
        <w:rPr>
          <w:lang w:val="uk-UA"/>
        </w:rPr>
      </w:pPr>
    </w:p>
    <w:p w:rsidR="007335CD" w:rsidRDefault="007335CD" w:rsidP="007335CD">
      <w:pPr>
        <w:jc w:val="right"/>
        <w:rPr>
          <w:lang w:val="uk-UA"/>
        </w:rPr>
      </w:pPr>
    </w:p>
    <w:p w:rsidR="007335CD" w:rsidRPr="007335CD" w:rsidRDefault="007335CD" w:rsidP="007335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335CD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Галузь (сектор) для публічного інвестування</w:t>
      </w:r>
      <w:r w:rsidRPr="00733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7335C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Соціальна сфера</w:t>
      </w:r>
    </w:p>
    <w:p w:rsidR="007335CD" w:rsidRPr="008D3F53" w:rsidRDefault="007335CD" w:rsidP="007335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3F53">
        <w:rPr>
          <w:rFonts w:ascii="Times New Roman" w:hAnsi="Times New Roman" w:cs="Times New Roman"/>
          <w:sz w:val="28"/>
          <w:szCs w:val="28"/>
          <w:lang w:val="uk-UA"/>
        </w:rPr>
        <w:t>Граничний сукупний обсяг публічних інвестицій на середньостроковий період –</w:t>
      </w:r>
      <w:r w:rsidR="003961AD">
        <w:rPr>
          <w:rFonts w:ascii="Times New Roman" w:hAnsi="Times New Roman" w:cs="Times New Roman"/>
          <w:sz w:val="28"/>
          <w:szCs w:val="28"/>
          <w:lang w:val="uk-UA"/>
        </w:rPr>
        <w:t xml:space="preserve"> 8 270</w:t>
      </w:r>
      <w:r w:rsidR="006D4851">
        <w:rPr>
          <w:rFonts w:ascii="Times New Roman" w:hAnsi="Times New Roman" w:cs="Times New Roman"/>
          <w:sz w:val="28"/>
          <w:szCs w:val="28"/>
          <w:lang w:val="uk-UA"/>
        </w:rPr>
        <w:t>,00 тис.грн.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977"/>
        <w:gridCol w:w="1276"/>
        <w:gridCol w:w="1156"/>
        <w:gridCol w:w="2465"/>
      </w:tblGrid>
      <w:tr w:rsidR="007335CD" w:rsidTr="007335CD">
        <w:tc>
          <w:tcPr>
            <w:tcW w:w="4644" w:type="dxa"/>
          </w:tcPr>
          <w:p w:rsidR="007335CD" w:rsidRDefault="007335CD" w:rsidP="007335CD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2268" w:type="dxa"/>
          </w:tcPr>
          <w:p w:rsidR="007335CD" w:rsidRDefault="007335CD" w:rsidP="007335CD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</w:p>
        </w:tc>
        <w:tc>
          <w:tcPr>
            <w:tcW w:w="2977" w:type="dxa"/>
          </w:tcPr>
          <w:p w:rsidR="007335CD" w:rsidRDefault="007335CD" w:rsidP="007335CD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 показник</w:t>
            </w:r>
          </w:p>
        </w:tc>
        <w:tc>
          <w:tcPr>
            <w:tcW w:w="1276" w:type="dxa"/>
          </w:tcPr>
          <w:p w:rsidR="007335CD" w:rsidRDefault="007335CD" w:rsidP="007335CD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Базове значення</w:t>
            </w:r>
          </w:p>
        </w:tc>
        <w:tc>
          <w:tcPr>
            <w:tcW w:w="1156" w:type="dxa"/>
          </w:tcPr>
          <w:p w:rsidR="007335CD" w:rsidRDefault="007335CD" w:rsidP="007335CD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 2028</w:t>
            </w:r>
          </w:p>
        </w:tc>
        <w:tc>
          <w:tcPr>
            <w:tcW w:w="2465" w:type="dxa"/>
          </w:tcPr>
          <w:p w:rsidR="007335CD" w:rsidRDefault="007335CD" w:rsidP="007335CD">
            <w:pPr>
              <w:rPr>
                <w:lang w:val="uk-UA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</w:p>
        </w:tc>
      </w:tr>
      <w:tr w:rsidR="007335CD" w:rsidTr="007335CD">
        <w:tc>
          <w:tcPr>
            <w:tcW w:w="4644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</w:rPr>
              <w:t>Розвиток мережі ветеранських просторів</w:t>
            </w:r>
          </w:p>
        </w:tc>
        <w:tc>
          <w:tcPr>
            <w:tcW w:w="2268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Ветерани</w:t>
            </w:r>
          </w:p>
        </w:tc>
        <w:tc>
          <w:tcPr>
            <w:tcW w:w="2977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створених ветеранських просторів</w:t>
            </w:r>
          </w:p>
        </w:tc>
        <w:tc>
          <w:tcPr>
            <w:tcW w:w="1276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6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65" w:type="dxa"/>
          </w:tcPr>
          <w:p w:rsidR="007335CD" w:rsidRPr="00941C4B" w:rsidRDefault="00C31FC9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ветеранської політики на період до 2030 року</w:t>
            </w:r>
          </w:p>
        </w:tc>
      </w:tr>
      <w:tr w:rsidR="007335CD" w:rsidTr="007335CD">
        <w:tc>
          <w:tcPr>
            <w:tcW w:w="4644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Забезпечення житлом багатодітних прийомних сімей (дитячих будинків сімейного типу)</w:t>
            </w:r>
          </w:p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2268" w:type="dxa"/>
          </w:tcPr>
          <w:p w:rsidR="007335CD" w:rsidRPr="00941C4B" w:rsidRDefault="007335CD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та інтереси людей</w:t>
            </w:r>
          </w:p>
        </w:tc>
        <w:tc>
          <w:tcPr>
            <w:tcW w:w="2977" w:type="dxa"/>
          </w:tcPr>
          <w:p w:rsidR="007335CD" w:rsidRPr="00941C4B" w:rsidRDefault="005C5B9C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прийомних сімей / ДБСТ, забезпечених житлом</w:t>
            </w:r>
          </w:p>
        </w:tc>
        <w:tc>
          <w:tcPr>
            <w:tcW w:w="1276" w:type="dxa"/>
          </w:tcPr>
          <w:p w:rsidR="007335CD" w:rsidRPr="00941C4B" w:rsidRDefault="005C5B9C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5C5B9C" w:rsidRPr="00941C4B" w:rsidRDefault="005C5B9C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7335CD" w:rsidRPr="00941C4B" w:rsidRDefault="005C5B9C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65" w:type="dxa"/>
          </w:tcPr>
          <w:p w:rsidR="007335CD" w:rsidRPr="00941C4B" w:rsidRDefault="008D3F53" w:rsidP="00733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C4B">
              <w:rPr>
                <w:rFonts w:ascii="Times New Roman" w:hAnsi="Times New Roman" w:cs="Times New Roman"/>
                <w:sz w:val="24"/>
                <w:szCs w:val="24"/>
              </w:rPr>
              <w:t>Стратегія розвитку Кіровоградської області на 2021-2027 роки</w:t>
            </w:r>
          </w:p>
        </w:tc>
      </w:tr>
    </w:tbl>
    <w:p w:rsidR="007335CD" w:rsidRDefault="007335CD" w:rsidP="007335CD">
      <w:pPr>
        <w:jc w:val="right"/>
        <w:rPr>
          <w:lang w:val="uk-UA"/>
        </w:rPr>
      </w:pPr>
    </w:p>
    <w:p w:rsidR="007335CD" w:rsidRPr="007335CD" w:rsidRDefault="007335CD" w:rsidP="007335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5CD">
        <w:rPr>
          <w:rFonts w:ascii="Times New Roman" w:hAnsi="Times New Roman" w:cs="Times New Roman"/>
          <w:sz w:val="28"/>
          <w:szCs w:val="28"/>
          <w:lang w:val="uk-UA"/>
        </w:rPr>
        <w:t>Галузь (сектор) для публічного інвестування</w:t>
      </w:r>
      <w:r w:rsidRPr="00733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7335C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Муніципальна інфраструктура та послуги</w:t>
      </w:r>
    </w:p>
    <w:p w:rsidR="007335CD" w:rsidRPr="008D3F53" w:rsidRDefault="007335CD" w:rsidP="007335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335CD">
        <w:rPr>
          <w:rFonts w:ascii="Times New Roman" w:hAnsi="Times New Roman" w:cs="Times New Roman"/>
          <w:sz w:val="28"/>
          <w:szCs w:val="28"/>
          <w:lang w:val="uk-UA"/>
        </w:rPr>
        <w:t xml:space="preserve">Граничний сукупний обсяг публічних інвестицій на середньостроковий період – </w:t>
      </w:r>
      <w:r w:rsidR="006D4851">
        <w:rPr>
          <w:rFonts w:ascii="Times New Roman" w:hAnsi="Times New Roman" w:cs="Times New Roman"/>
          <w:sz w:val="28"/>
          <w:szCs w:val="28"/>
          <w:lang w:val="uk-UA"/>
        </w:rPr>
        <w:t xml:space="preserve"> 24 437,50 тис.грн.</w:t>
      </w:r>
    </w:p>
    <w:p w:rsidR="007335CD" w:rsidRPr="007335CD" w:rsidRDefault="007335CD" w:rsidP="007335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9"/>
        <w:gridCol w:w="6"/>
        <w:gridCol w:w="2250"/>
        <w:gridCol w:w="12"/>
        <w:gridCol w:w="2976"/>
        <w:gridCol w:w="1276"/>
        <w:gridCol w:w="1156"/>
        <w:gridCol w:w="2471"/>
      </w:tblGrid>
      <w:tr w:rsidR="007335CD" w:rsidTr="00EA77B3">
        <w:tc>
          <w:tcPr>
            <w:tcW w:w="4640" w:type="dxa"/>
          </w:tcPr>
          <w:p w:rsidR="007335CD" w:rsidRPr="007254FF" w:rsidRDefault="007335CD" w:rsidP="00EA7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2268" w:type="dxa"/>
            <w:gridSpan w:val="3"/>
          </w:tcPr>
          <w:p w:rsidR="007335CD" w:rsidRPr="007254FF" w:rsidRDefault="007335CD" w:rsidP="00EA7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</w:p>
        </w:tc>
        <w:tc>
          <w:tcPr>
            <w:tcW w:w="2976" w:type="dxa"/>
          </w:tcPr>
          <w:p w:rsidR="007335CD" w:rsidRPr="007254FF" w:rsidRDefault="007335CD" w:rsidP="00EA7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 показник</w:t>
            </w:r>
          </w:p>
        </w:tc>
        <w:tc>
          <w:tcPr>
            <w:tcW w:w="1276" w:type="dxa"/>
          </w:tcPr>
          <w:p w:rsidR="007335CD" w:rsidRPr="007254FF" w:rsidRDefault="007335CD" w:rsidP="00EA7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Базове значення</w:t>
            </w:r>
          </w:p>
        </w:tc>
        <w:tc>
          <w:tcPr>
            <w:tcW w:w="1156" w:type="dxa"/>
          </w:tcPr>
          <w:p w:rsidR="007335CD" w:rsidRPr="007254FF" w:rsidRDefault="007335CD" w:rsidP="00EA7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 2028</w:t>
            </w:r>
          </w:p>
        </w:tc>
        <w:tc>
          <w:tcPr>
            <w:tcW w:w="2470" w:type="dxa"/>
          </w:tcPr>
          <w:p w:rsidR="007335CD" w:rsidRPr="007254FF" w:rsidRDefault="007335CD" w:rsidP="00EA7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</w:p>
        </w:tc>
      </w:tr>
      <w:tr w:rsidR="007335CD" w:rsidTr="00EA77B3">
        <w:tc>
          <w:tcPr>
            <w:tcW w:w="4640" w:type="dxa"/>
          </w:tcPr>
          <w:p w:rsidR="007335CD" w:rsidRPr="00A45FEE" w:rsidRDefault="007335CD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5CD">
              <w:rPr>
                <w:rFonts w:ascii="Times New Roman" w:hAnsi="Times New Roman" w:cs="Times New Roman"/>
                <w:sz w:val="24"/>
                <w:szCs w:val="24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2268" w:type="dxa"/>
            <w:gridSpan w:val="3"/>
          </w:tcPr>
          <w:p w:rsidR="007335CD" w:rsidRPr="00A45FEE" w:rsidRDefault="007335CD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 та водовідведення</w:t>
            </w:r>
          </w:p>
        </w:tc>
        <w:tc>
          <w:tcPr>
            <w:tcW w:w="2976" w:type="dxa"/>
          </w:tcPr>
          <w:p w:rsidR="007335CD" w:rsidRPr="00A45FEE" w:rsidRDefault="007335CD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модернізованих очисних споруд</w:t>
            </w:r>
          </w:p>
        </w:tc>
        <w:tc>
          <w:tcPr>
            <w:tcW w:w="1276" w:type="dxa"/>
          </w:tcPr>
          <w:p w:rsidR="007335CD" w:rsidRPr="00A45FEE" w:rsidRDefault="007335CD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6" w:type="dxa"/>
          </w:tcPr>
          <w:p w:rsidR="007335CD" w:rsidRPr="00A45FEE" w:rsidRDefault="007335CD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70" w:type="dxa"/>
          </w:tcPr>
          <w:p w:rsidR="007335CD" w:rsidRPr="00A45FEE" w:rsidRDefault="007335CD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розвитку Кіровоградської області на 2021-2027 роки</w:t>
            </w:r>
          </w:p>
        </w:tc>
      </w:tr>
      <w:tr w:rsidR="00EA77B3" w:rsidTr="00EA77B3">
        <w:tblPrEx>
          <w:tblLook w:val="0000" w:firstRow="0" w:lastRow="0" w:firstColumn="0" w:lastColumn="0" w:noHBand="0" w:noVBand="0"/>
        </w:tblPrEx>
        <w:trPr>
          <w:trHeight w:val="1721"/>
        </w:trPr>
        <w:tc>
          <w:tcPr>
            <w:tcW w:w="4646" w:type="dxa"/>
            <w:gridSpan w:val="2"/>
          </w:tcPr>
          <w:p w:rsidR="00EA77B3" w:rsidRPr="00EA77B3" w:rsidRDefault="00EA77B3" w:rsidP="00A01981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енергоефективності в громадських будівлях</w:t>
            </w:r>
          </w:p>
          <w:p w:rsidR="00EA77B3" w:rsidRPr="00EA77B3" w:rsidRDefault="00EA77B3" w:rsidP="00EA77B3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7B3" w:rsidRPr="00EA77B3" w:rsidRDefault="00EA77B3" w:rsidP="00EA77B3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0" w:type="dxa"/>
          </w:tcPr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7B3" w:rsidRPr="00EA77B3" w:rsidRDefault="00EA77B3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 благоустрій</w:t>
            </w:r>
          </w:p>
        </w:tc>
        <w:tc>
          <w:tcPr>
            <w:tcW w:w="2988" w:type="dxa"/>
            <w:gridSpan w:val="2"/>
          </w:tcPr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людей</w:t>
            </w:r>
            <w:r w:rsidR="00C2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(учні та працівники освітнього закладу)</w:t>
            </w: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користуватимуться послугою</w:t>
            </w:r>
          </w:p>
          <w:p w:rsidR="00EA77B3" w:rsidRPr="00EA77B3" w:rsidRDefault="00EA77B3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7B3" w:rsidRPr="00EA77B3" w:rsidRDefault="00EA77B3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1155" w:type="dxa"/>
          </w:tcPr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903</w:t>
            </w:r>
          </w:p>
          <w:p w:rsidR="00EA77B3" w:rsidRPr="00EA77B3" w:rsidRDefault="00EA77B3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1" w:type="dxa"/>
          </w:tcPr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7B3" w:rsidRPr="00EA77B3" w:rsidRDefault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розвитку Кіровоградської області на 2021-2027 роки</w:t>
            </w:r>
          </w:p>
          <w:p w:rsidR="00EA77B3" w:rsidRPr="00EA77B3" w:rsidRDefault="00EA77B3" w:rsidP="00EA77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D08BC" w:rsidRDefault="00BD08BC" w:rsidP="007335C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D08BC" w:rsidRDefault="00BD08BC" w:rsidP="007335C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35CD" w:rsidRPr="008D3F53" w:rsidRDefault="007335CD" w:rsidP="007335C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3F53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7335CD" w:rsidRDefault="008D3F53" w:rsidP="008D3F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F53">
        <w:rPr>
          <w:rFonts w:ascii="Times New Roman" w:hAnsi="Times New Roman" w:cs="Times New Roman"/>
          <w:b/>
          <w:sz w:val="28"/>
          <w:szCs w:val="28"/>
          <w:lang w:val="uk-UA"/>
        </w:rPr>
        <w:t>Напрями публічного інвестування</w:t>
      </w:r>
    </w:p>
    <w:p w:rsidR="008D3F53" w:rsidRPr="007335CD" w:rsidRDefault="008D3F53" w:rsidP="008D3F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5CD">
        <w:rPr>
          <w:rFonts w:ascii="Times New Roman" w:hAnsi="Times New Roman" w:cs="Times New Roman"/>
          <w:sz w:val="28"/>
          <w:szCs w:val="28"/>
          <w:lang w:val="uk-UA"/>
        </w:rPr>
        <w:t>Галузь (сектор) для публічного інвестування</w:t>
      </w:r>
      <w:r w:rsidRPr="00733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7335C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Соціальна сфера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910"/>
        <w:gridCol w:w="1220"/>
        <w:gridCol w:w="1292"/>
        <w:gridCol w:w="2452"/>
      </w:tblGrid>
      <w:tr w:rsidR="008D3F53" w:rsidTr="008D3F53">
        <w:tc>
          <w:tcPr>
            <w:tcW w:w="4644" w:type="dxa"/>
          </w:tcPr>
          <w:p w:rsidR="008D3F53" w:rsidRPr="007254FF" w:rsidRDefault="008D3F53" w:rsidP="008D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2268" w:type="dxa"/>
          </w:tcPr>
          <w:p w:rsidR="008D3F53" w:rsidRPr="007254FF" w:rsidRDefault="008D3F53" w:rsidP="008D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</w:p>
        </w:tc>
        <w:tc>
          <w:tcPr>
            <w:tcW w:w="2910" w:type="dxa"/>
          </w:tcPr>
          <w:p w:rsidR="008D3F53" w:rsidRPr="007254FF" w:rsidRDefault="008D3F53" w:rsidP="008D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 показник</w:t>
            </w:r>
          </w:p>
        </w:tc>
        <w:tc>
          <w:tcPr>
            <w:tcW w:w="1220" w:type="dxa"/>
          </w:tcPr>
          <w:p w:rsidR="008D3F53" w:rsidRPr="007254FF" w:rsidRDefault="008D3F53" w:rsidP="008D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Базове значення</w:t>
            </w:r>
          </w:p>
        </w:tc>
        <w:tc>
          <w:tcPr>
            <w:tcW w:w="1292" w:type="dxa"/>
          </w:tcPr>
          <w:p w:rsidR="008D3F53" w:rsidRPr="007254FF" w:rsidRDefault="008D3F53" w:rsidP="008D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 2028</w:t>
            </w:r>
          </w:p>
        </w:tc>
        <w:tc>
          <w:tcPr>
            <w:tcW w:w="2452" w:type="dxa"/>
          </w:tcPr>
          <w:p w:rsidR="008D3F53" w:rsidRPr="007254FF" w:rsidRDefault="008D3F53" w:rsidP="008D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</w:p>
        </w:tc>
      </w:tr>
      <w:tr w:rsidR="008D3F53" w:rsidTr="008D3F53">
        <w:tc>
          <w:tcPr>
            <w:tcW w:w="4644" w:type="dxa"/>
          </w:tcPr>
          <w:p w:rsidR="008D3F53" w:rsidRPr="00A45FEE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3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спеціально обладнаних автомобілів для перевезення осіб з інвалідністю та дітей з інвалідністю, які мають порушення опорно-рухового апарату</w:t>
            </w:r>
          </w:p>
        </w:tc>
        <w:tc>
          <w:tcPr>
            <w:tcW w:w="2268" w:type="dxa"/>
          </w:tcPr>
          <w:p w:rsidR="008D3F53" w:rsidRPr="00A45FEE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Реабілітаційні  послуги</w:t>
            </w:r>
          </w:p>
        </w:tc>
        <w:tc>
          <w:tcPr>
            <w:tcW w:w="2910" w:type="dxa"/>
          </w:tcPr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придбаних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спеціально обладнаних </w:t>
            </w:r>
          </w:p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автомобілів для </w:t>
            </w:r>
          </w:p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перевезення осіб з </w:t>
            </w:r>
          </w:p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інвалідністю та дітей з </w:t>
            </w:r>
          </w:p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інвалідністю, які мають </w:t>
            </w:r>
          </w:p>
          <w:p w:rsidR="008D3F53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опорно-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D3F53" w:rsidRPr="00A45FEE" w:rsidRDefault="008D3F53" w:rsidP="008D3F53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рухового апарату</w:t>
            </w:r>
          </w:p>
        </w:tc>
        <w:tc>
          <w:tcPr>
            <w:tcW w:w="1220" w:type="dxa"/>
          </w:tcPr>
          <w:p w:rsidR="008D3F53" w:rsidRPr="00A45FEE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</w:tcPr>
          <w:p w:rsidR="008D3F53" w:rsidRPr="00A45FEE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52" w:type="dxa"/>
          </w:tcPr>
          <w:p w:rsidR="008D3F53" w:rsidRPr="00A45FEE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Стратегія розвитку Кіровоградської області на 2021-2027 роки</w:t>
            </w:r>
          </w:p>
        </w:tc>
      </w:tr>
      <w:tr w:rsidR="008D3F53" w:rsidTr="008D3F53">
        <w:tc>
          <w:tcPr>
            <w:tcW w:w="4644" w:type="dxa"/>
          </w:tcPr>
          <w:p w:rsidR="008D3F53" w:rsidRPr="008D3F53" w:rsidRDefault="008D3F53" w:rsidP="008D3F5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8D3F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Розвиток мережі сучасних реабілітаційних майданчиків для навчання осіб, що мають функціональні порушення, користуванню протезами, кріслами колісними та іншими допоміжними засобами реабілітації</w:t>
            </w:r>
          </w:p>
          <w:p w:rsidR="008D3F53" w:rsidRP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Реабілітаційні послуги</w:t>
            </w:r>
          </w:p>
        </w:tc>
        <w:tc>
          <w:tcPr>
            <w:tcW w:w="2910" w:type="dxa"/>
          </w:tcPr>
          <w:p w:rsidR="008D3F53" w:rsidRDefault="00254C87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оснащених майданчиків для навчання осіб, що мають функціональні порушення, користуванню протезами, кріслами колісними та іншими допо</w:t>
            </w:r>
            <w:r w:rsidR="00AC4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міжними засобами реабілітації </w:t>
            </w:r>
          </w:p>
        </w:tc>
        <w:tc>
          <w:tcPr>
            <w:tcW w:w="1220" w:type="dxa"/>
          </w:tcPr>
          <w:p w:rsidR="008D3F53" w:rsidRDefault="00AC4D44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</w:tcPr>
          <w:p w:rsidR="008D3F53" w:rsidRDefault="00AC4D44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52" w:type="dxa"/>
          </w:tcPr>
          <w:p w:rsidR="008D3F53" w:rsidRDefault="008E68D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6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 ветеранської політики на період до 2030 року</w:t>
            </w:r>
          </w:p>
        </w:tc>
      </w:tr>
      <w:tr w:rsidR="008D3F53" w:rsidTr="008D3F53">
        <w:tc>
          <w:tcPr>
            <w:tcW w:w="4644" w:type="dxa"/>
          </w:tcPr>
          <w:p w:rsidR="008D3F53" w:rsidRPr="00733EC5" w:rsidRDefault="008D3F53" w:rsidP="008D3F5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D3F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Покращення умов мобільності для дитячих будинків сімейного типу (великих прийомних родин)</w:t>
            </w:r>
          </w:p>
          <w:p w:rsidR="008D3F53" w:rsidRPr="00733EC5" w:rsidRDefault="008D3F53" w:rsidP="008D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та інтереси людей</w:t>
            </w:r>
          </w:p>
        </w:tc>
        <w:tc>
          <w:tcPr>
            <w:tcW w:w="2910" w:type="dxa"/>
          </w:tcPr>
          <w:p w:rsid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автомобілів для дитячих будинків сімейного типу</w:t>
            </w:r>
          </w:p>
        </w:tc>
        <w:tc>
          <w:tcPr>
            <w:tcW w:w="1220" w:type="dxa"/>
          </w:tcPr>
          <w:p w:rsid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</w:tcPr>
          <w:p w:rsidR="008D3F53" w:rsidRDefault="00D54D35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52" w:type="dxa"/>
          </w:tcPr>
          <w:p w:rsidR="008D3F53" w:rsidRPr="00A45FEE" w:rsidRDefault="008D3F53" w:rsidP="00BF4F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</w:rPr>
              <w:t>Стратегія розвитку Кіровоградської області на 2021-2027 роки</w:t>
            </w:r>
          </w:p>
        </w:tc>
      </w:tr>
    </w:tbl>
    <w:p w:rsidR="008D3F53" w:rsidRDefault="008D3F53" w:rsidP="008D3F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4851" w:rsidRDefault="006D4851" w:rsidP="00910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08BC" w:rsidRDefault="00BD08BC" w:rsidP="00910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08BC" w:rsidRDefault="00BD08BC" w:rsidP="00910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4851" w:rsidRDefault="006D4851" w:rsidP="00910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0064" w:rsidRPr="007335CD" w:rsidRDefault="00910064" w:rsidP="0091006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5CD">
        <w:rPr>
          <w:rFonts w:ascii="Times New Roman" w:hAnsi="Times New Roman" w:cs="Times New Roman"/>
          <w:sz w:val="28"/>
          <w:szCs w:val="28"/>
          <w:lang w:val="uk-UA"/>
        </w:rPr>
        <w:t>Галузь (сектор) для публічного інвестування</w:t>
      </w:r>
      <w:r w:rsidRPr="00733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7335C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Муніципальна інфраструктура та послуги</w:t>
      </w:r>
    </w:p>
    <w:p w:rsidR="00910064" w:rsidRPr="008D3F53" w:rsidRDefault="00910064" w:rsidP="009100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977"/>
        <w:gridCol w:w="1276"/>
        <w:gridCol w:w="1156"/>
        <w:gridCol w:w="2465"/>
      </w:tblGrid>
      <w:tr w:rsidR="00910064" w:rsidTr="00BF4F21">
        <w:tc>
          <w:tcPr>
            <w:tcW w:w="4644" w:type="dxa"/>
          </w:tcPr>
          <w:p w:rsidR="00910064" w:rsidRPr="007254FF" w:rsidRDefault="00910064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2268" w:type="dxa"/>
          </w:tcPr>
          <w:p w:rsidR="00910064" w:rsidRPr="007254FF" w:rsidRDefault="00910064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</w:p>
        </w:tc>
        <w:tc>
          <w:tcPr>
            <w:tcW w:w="2977" w:type="dxa"/>
          </w:tcPr>
          <w:p w:rsidR="00910064" w:rsidRPr="007254FF" w:rsidRDefault="00910064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 показник</w:t>
            </w:r>
          </w:p>
        </w:tc>
        <w:tc>
          <w:tcPr>
            <w:tcW w:w="1276" w:type="dxa"/>
          </w:tcPr>
          <w:p w:rsidR="00910064" w:rsidRPr="007254FF" w:rsidRDefault="00910064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Базове значення</w:t>
            </w:r>
          </w:p>
        </w:tc>
        <w:tc>
          <w:tcPr>
            <w:tcW w:w="1156" w:type="dxa"/>
          </w:tcPr>
          <w:p w:rsidR="00910064" w:rsidRPr="007254FF" w:rsidRDefault="00910064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 2028</w:t>
            </w:r>
          </w:p>
        </w:tc>
        <w:tc>
          <w:tcPr>
            <w:tcW w:w="2465" w:type="dxa"/>
          </w:tcPr>
          <w:p w:rsidR="00910064" w:rsidRPr="007254FF" w:rsidRDefault="00910064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</w:p>
        </w:tc>
      </w:tr>
      <w:tr w:rsidR="00910064" w:rsidTr="00BF4F21">
        <w:tc>
          <w:tcPr>
            <w:tcW w:w="4644" w:type="dxa"/>
          </w:tcPr>
          <w:p w:rsidR="00910064" w:rsidRPr="00A45FEE" w:rsidRDefault="00910064" w:rsidP="00910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безбар'єрних маршрутів у населених пунктах</w:t>
            </w:r>
          </w:p>
        </w:tc>
        <w:tc>
          <w:tcPr>
            <w:tcW w:w="2268" w:type="dxa"/>
          </w:tcPr>
          <w:p w:rsidR="00910064" w:rsidRPr="00A45FEE" w:rsidRDefault="00910064" w:rsidP="00910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 благоустрій</w:t>
            </w:r>
          </w:p>
        </w:tc>
        <w:tc>
          <w:tcPr>
            <w:tcW w:w="2977" w:type="dxa"/>
          </w:tcPr>
          <w:p w:rsidR="00910064" w:rsidRPr="00A45FEE" w:rsidRDefault="00910064" w:rsidP="00910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об'єктів інфраструктури, житлового та громадського призначення, приведених у відповідність з вимогами щодо безперешкодного доступу для осіб з інвалідністю та інших маломобільних груп населення</w:t>
            </w:r>
          </w:p>
        </w:tc>
        <w:tc>
          <w:tcPr>
            <w:tcW w:w="1276" w:type="dxa"/>
          </w:tcPr>
          <w:p w:rsidR="00910064" w:rsidRPr="00A45FEE" w:rsidRDefault="00910064" w:rsidP="00910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56" w:type="dxa"/>
          </w:tcPr>
          <w:p w:rsidR="00910064" w:rsidRPr="00A45FEE" w:rsidRDefault="00910064" w:rsidP="00910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65" w:type="dxa"/>
          </w:tcPr>
          <w:p w:rsidR="00910064" w:rsidRPr="00A45FEE" w:rsidRDefault="00910064" w:rsidP="009100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розвитку Кіровоградської області на 2021-2027 роки</w:t>
            </w:r>
          </w:p>
        </w:tc>
      </w:tr>
    </w:tbl>
    <w:p w:rsidR="008D3F53" w:rsidRDefault="008D3F53" w:rsidP="008D3F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F53" w:rsidRPr="007335CD" w:rsidRDefault="008D3F53" w:rsidP="008D3F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5CD">
        <w:rPr>
          <w:rFonts w:ascii="Times New Roman" w:hAnsi="Times New Roman" w:cs="Times New Roman"/>
          <w:sz w:val="28"/>
          <w:szCs w:val="28"/>
          <w:lang w:val="uk-UA"/>
        </w:rPr>
        <w:t>Галузь (сектор) для публічного інвестування</w:t>
      </w:r>
      <w:r w:rsidRPr="00733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1006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Громадська безпека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835"/>
        <w:gridCol w:w="1276"/>
        <w:gridCol w:w="1298"/>
        <w:gridCol w:w="2465"/>
      </w:tblGrid>
      <w:tr w:rsidR="008D3F53" w:rsidTr="008D3F53">
        <w:tc>
          <w:tcPr>
            <w:tcW w:w="4644" w:type="dxa"/>
          </w:tcPr>
          <w:p w:rsidR="008D3F53" w:rsidRPr="007254FF" w:rsidRDefault="008D3F53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2268" w:type="dxa"/>
          </w:tcPr>
          <w:p w:rsidR="008D3F53" w:rsidRPr="007254FF" w:rsidRDefault="008D3F53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</w:p>
        </w:tc>
        <w:tc>
          <w:tcPr>
            <w:tcW w:w="2835" w:type="dxa"/>
          </w:tcPr>
          <w:p w:rsidR="008D3F53" w:rsidRPr="007254FF" w:rsidRDefault="008D3F53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 показник</w:t>
            </w:r>
          </w:p>
        </w:tc>
        <w:tc>
          <w:tcPr>
            <w:tcW w:w="1276" w:type="dxa"/>
          </w:tcPr>
          <w:p w:rsidR="008D3F53" w:rsidRPr="007254FF" w:rsidRDefault="008D3F53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Базове значення</w:t>
            </w:r>
          </w:p>
        </w:tc>
        <w:tc>
          <w:tcPr>
            <w:tcW w:w="1298" w:type="dxa"/>
          </w:tcPr>
          <w:p w:rsidR="008D3F53" w:rsidRPr="007254FF" w:rsidRDefault="008D3F53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Ціль 2028</w:t>
            </w:r>
          </w:p>
        </w:tc>
        <w:tc>
          <w:tcPr>
            <w:tcW w:w="2465" w:type="dxa"/>
          </w:tcPr>
          <w:p w:rsidR="008D3F53" w:rsidRPr="007254FF" w:rsidRDefault="008D3F53" w:rsidP="00BF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F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</w:p>
        </w:tc>
      </w:tr>
      <w:tr w:rsidR="008D3F53" w:rsidTr="008D3F53">
        <w:tc>
          <w:tcPr>
            <w:tcW w:w="4644" w:type="dxa"/>
          </w:tcPr>
          <w:p w:rsidR="008D3F53" w:rsidRP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3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інфраструктури для тимчасового розміщення біженців</w:t>
            </w:r>
          </w:p>
        </w:tc>
        <w:tc>
          <w:tcPr>
            <w:tcW w:w="2268" w:type="dxa"/>
          </w:tcPr>
          <w:p w:rsidR="008D3F53" w:rsidRP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3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Міграція</w:t>
            </w:r>
          </w:p>
        </w:tc>
        <w:tc>
          <w:tcPr>
            <w:tcW w:w="2835" w:type="dxa"/>
          </w:tcPr>
          <w:p w:rsidR="008D3F53" w:rsidRPr="008D3F53" w:rsidRDefault="008D3F53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3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зможуть перебувати у Пункті тимчасового розміщення біженців</w:t>
            </w:r>
          </w:p>
        </w:tc>
        <w:tc>
          <w:tcPr>
            <w:tcW w:w="1276" w:type="dxa"/>
          </w:tcPr>
          <w:p w:rsidR="008D3F53" w:rsidRPr="008D3F53" w:rsidRDefault="009A0B3B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298" w:type="dxa"/>
          </w:tcPr>
          <w:p w:rsidR="008D3F53" w:rsidRPr="008D3F53" w:rsidRDefault="009A0B3B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2465" w:type="dxa"/>
          </w:tcPr>
          <w:p w:rsidR="008D3F53" w:rsidRPr="008D3F53" w:rsidRDefault="00485166" w:rsidP="008D3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державної міграційної політики України на період до 2025 року</w:t>
            </w:r>
          </w:p>
        </w:tc>
      </w:tr>
    </w:tbl>
    <w:p w:rsidR="008D3F53" w:rsidRPr="008D3F53" w:rsidRDefault="008D3F53" w:rsidP="008D3F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D3F53" w:rsidRPr="008D3F53" w:rsidRDefault="008D3F53" w:rsidP="008D3F5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3F53" w:rsidRPr="008D3F53" w:rsidSect="00CA3D2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72"/>
    <w:rsid w:val="00077B72"/>
    <w:rsid w:val="00111CF7"/>
    <w:rsid w:val="00154A62"/>
    <w:rsid w:val="00254C87"/>
    <w:rsid w:val="003743B8"/>
    <w:rsid w:val="003961AD"/>
    <w:rsid w:val="003B21E1"/>
    <w:rsid w:val="003F3E53"/>
    <w:rsid w:val="00412D61"/>
    <w:rsid w:val="00485166"/>
    <w:rsid w:val="00496013"/>
    <w:rsid w:val="005C5B9C"/>
    <w:rsid w:val="006D4851"/>
    <w:rsid w:val="007161DF"/>
    <w:rsid w:val="007335CD"/>
    <w:rsid w:val="008D3F53"/>
    <w:rsid w:val="008E68D3"/>
    <w:rsid w:val="00910064"/>
    <w:rsid w:val="00941C4B"/>
    <w:rsid w:val="009A0B3B"/>
    <w:rsid w:val="00A01981"/>
    <w:rsid w:val="00AA300A"/>
    <w:rsid w:val="00AC4D44"/>
    <w:rsid w:val="00BD08BC"/>
    <w:rsid w:val="00C27A64"/>
    <w:rsid w:val="00C31FC9"/>
    <w:rsid w:val="00C76F9B"/>
    <w:rsid w:val="00CA3D2A"/>
    <w:rsid w:val="00D54D35"/>
    <w:rsid w:val="00E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A90A-B251-43B7-8838-DB7B9A98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Алла</cp:lastModifiedBy>
  <cp:revision>2</cp:revision>
  <cp:lastPrinted>2025-11-05T08:25:00Z</cp:lastPrinted>
  <dcterms:created xsi:type="dcterms:W3CDTF">2025-11-05T09:38:00Z</dcterms:created>
  <dcterms:modified xsi:type="dcterms:W3CDTF">2025-11-05T09:38:00Z</dcterms:modified>
</cp:coreProperties>
</file>