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A94" w:rsidRPr="007A72CC" w:rsidRDefault="00080A94" w:rsidP="00080A94">
      <w:pPr>
        <w:autoSpaceDE w:val="0"/>
        <w:autoSpaceDN w:val="0"/>
        <w:spacing w:after="0" w:line="240" w:lineRule="auto"/>
        <w:ind w:left="7655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7A72C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Додаток 3 </w:t>
      </w:r>
    </w:p>
    <w:p w:rsidR="00080A94" w:rsidRPr="007A72CC" w:rsidRDefault="00080A94" w:rsidP="00080A94">
      <w:pPr>
        <w:autoSpaceDE w:val="0"/>
        <w:autoSpaceDN w:val="0"/>
        <w:spacing w:after="0" w:line="240" w:lineRule="auto"/>
        <w:ind w:left="7655"/>
        <w:rPr>
          <w:rFonts w:ascii="Times New Roman CYR" w:eastAsia="Times New Roman" w:hAnsi="Times New Roman CYR" w:cs="Times New Roman CYR"/>
          <w:bCs/>
          <w:iCs/>
          <w:sz w:val="28"/>
          <w:szCs w:val="28"/>
          <w:lang w:val="uk-UA" w:eastAsia="ru-RU"/>
        </w:rPr>
      </w:pPr>
      <w:r w:rsidRPr="007A72C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до </w:t>
      </w:r>
      <w:r w:rsidRPr="007A72CC">
        <w:rPr>
          <w:rFonts w:ascii="Times New Roman CYR" w:eastAsia="Times New Roman" w:hAnsi="Times New Roman CYR" w:cs="Times New Roman CYR"/>
          <w:bCs/>
          <w:iCs/>
          <w:sz w:val="28"/>
          <w:szCs w:val="28"/>
          <w:lang w:val="uk-UA" w:eastAsia="ru-RU"/>
        </w:rPr>
        <w:t xml:space="preserve">Програми  </w:t>
      </w:r>
    </w:p>
    <w:p w:rsidR="00080A94" w:rsidRPr="007A72CC" w:rsidRDefault="00080A94" w:rsidP="00080A9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</w:p>
    <w:p w:rsidR="00080A94" w:rsidRPr="007A72CC" w:rsidRDefault="00080A94" w:rsidP="00080A94">
      <w:pPr>
        <w:autoSpaceDE w:val="0"/>
        <w:autoSpaceDN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iCs/>
          <w:sz w:val="28"/>
          <w:szCs w:val="28"/>
          <w:lang w:val="uk-UA" w:eastAsia="ru-RU"/>
        </w:rPr>
      </w:pPr>
      <w:r w:rsidRPr="007A72C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Напрями діяльності та заходи </w:t>
      </w:r>
      <w:r w:rsidRPr="007A72CC">
        <w:rPr>
          <w:rFonts w:ascii="Times New Roman CYR" w:eastAsia="Times New Roman" w:hAnsi="Times New Roman CYR" w:cs="Times New Roman CYR"/>
          <w:b/>
          <w:bCs/>
          <w:iCs/>
          <w:sz w:val="28"/>
          <w:szCs w:val="28"/>
          <w:lang w:val="uk-UA" w:eastAsia="ru-RU"/>
        </w:rPr>
        <w:t xml:space="preserve">Програми  Надання підтримки внутрішньо переміщеним та/або евакуйованим особам у зв`язку із введенням воєнного стану на 2024 – 2026 роки </w:t>
      </w:r>
    </w:p>
    <w:p w:rsidR="00080A94" w:rsidRPr="007A72CC" w:rsidRDefault="00080A94" w:rsidP="00080A94">
      <w:pPr>
        <w:autoSpaceDE w:val="0"/>
        <w:autoSpaceDN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iCs/>
          <w:sz w:val="28"/>
          <w:szCs w:val="28"/>
          <w:lang w:val="uk-UA" w:eastAsia="ru-RU"/>
        </w:rPr>
      </w:pPr>
    </w:p>
    <w:tbl>
      <w:tblPr>
        <w:tblStyle w:val="a3"/>
        <w:tblW w:w="10451" w:type="dxa"/>
        <w:tblInd w:w="-568" w:type="dxa"/>
        <w:tblLayout w:type="fixed"/>
        <w:tblLook w:val="04A0" w:firstRow="1" w:lastRow="0" w:firstColumn="1" w:lastColumn="0" w:noHBand="0" w:noVBand="1"/>
      </w:tblPr>
      <w:tblGrid>
        <w:gridCol w:w="414"/>
        <w:gridCol w:w="2066"/>
        <w:gridCol w:w="1344"/>
        <w:gridCol w:w="708"/>
        <w:gridCol w:w="709"/>
        <w:gridCol w:w="822"/>
        <w:gridCol w:w="1366"/>
        <w:gridCol w:w="1286"/>
        <w:gridCol w:w="1736"/>
      </w:tblGrid>
      <w:tr w:rsidR="00080A94" w:rsidRPr="007A72CC" w:rsidTr="00DA786C">
        <w:tc>
          <w:tcPr>
            <w:tcW w:w="414" w:type="dxa"/>
            <w:vMerge w:val="restart"/>
          </w:tcPr>
          <w:p w:rsidR="00080A94" w:rsidRPr="007A72CC" w:rsidRDefault="00080A94" w:rsidP="00DA786C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7A72CC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№ з/п</w:t>
            </w:r>
          </w:p>
        </w:tc>
        <w:tc>
          <w:tcPr>
            <w:tcW w:w="2066" w:type="dxa"/>
            <w:vMerge w:val="restart"/>
          </w:tcPr>
          <w:p w:rsidR="00080A94" w:rsidRPr="007A72CC" w:rsidRDefault="00080A94" w:rsidP="00DA786C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7A72CC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Перелік заходів програми</w:t>
            </w:r>
          </w:p>
        </w:tc>
        <w:tc>
          <w:tcPr>
            <w:tcW w:w="1344" w:type="dxa"/>
            <w:vMerge w:val="restart"/>
          </w:tcPr>
          <w:p w:rsidR="00080A94" w:rsidRPr="007A72CC" w:rsidRDefault="00080A94" w:rsidP="00DA786C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7A72CC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Орієнтовні обсяги фінансування (вартість), тис. грн.</w:t>
            </w:r>
          </w:p>
        </w:tc>
        <w:tc>
          <w:tcPr>
            <w:tcW w:w="2239" w:type="dxa"/>
            <w:gridSpan w:val="3"/>
          </w:tcPr>
          <w:p w:rsidR="00080A94" w:rsidRPr="007A72CC" w:rsidRDefault="00080A94" w:rsidP="00DA786C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7A72CC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Строк виконання заходу</w:t>
            </w:r>
          </w:p>
        </w:tc>
        <w:tc>
          <w:tcPr>
            <w:tcW w:w="1366" w:type="dxa"/>
            <w:vMerge w:val="restart"/>
          </w:tcPr>
          <w:p w:rsidR="00080A94" w:rsidRPr="007A72CC" w:rsidRDefault="00080A94" w:rsidP="00DA786C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7A72CC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Виконавці</w:t>
            </w:r>
            <w:r w:rsidRPr="007A72CC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ab/>
            </w:r>
          </w:p>
        </w:tc>
        <w:tc>
          <w:tcPr>
            <w:tcW w:w="1286" w:type="dxa"/>
            <w:vMerge w:val="restart"/>
          </w:tcPr>
          <w:p w:rsidR="00080A94" w:rsidRPr="007A72CC" w:rsidRDefault="00080A94" w:rsidP="00DA786C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7A72CC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Джерела фінансування</w:t>
            </w:r>
          </w:p>
        </w:tc>
        <w:tc>
          <w:tcPr>
            <w:tcW w:w="1736" w:type="dxa"/>
            <w:vMerge w:val="restart"/>
          </w:tcPr>
          <w:p w:rsidR="00080A94" w:rsidRPr="007A72CC" w:rsidRDefault="00080A94" w:rsidP="00DA786C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7A72CC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Очікуваний результат</w:t>
            </w:r>
          </w:p>
        </w:tc>
      </w:tr>
      <w:tr w:rsidR="00080A94" w:rsidRPr="007A72CC" w:rsidTr="00DA786C">
        <w:tc>
          <w:tcPr>
            <w:tcW w:w="414" w:type="dxa"/>
            <w:vMerge/>
          </w:tcPr>
          <w:p w:rsidR="00080A94" w:rsidRPr="007A72CC" w:rsidRDefault="00080A94" w:rsidP="00DA786C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2066" w:type="dxa"/>
            <w:vMerge/>
          </w:tcPr>
          <w:p w:rsidR="00080A94" w:rsidRPr="007A72CC" w:rsidRDefault="00080A94" w:rsidP="00DA786C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344" w:type="dxa"/>
            <w:vMerge/>
          </w:tcPr>
          <w:p w:rsidR="00080A94" w:rsidRPr="007A72CC" w:rsidRDefault="00080A94" w:rsidP="00DA786C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708" w:type="dxa"/>
          </w:tcPr>
          <w:p w:rsidR="00080A94" w:rsidRPr="007A72CC" w:rsidRDefault="00080A94" w:rsidP="00DA786C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7A72CC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2024</w:t>
            </w:r>
          </w:p>
        </w:tc>
        <w:tc>
          <w:tcPr>
            <w:tcW w:w="709" w:type="dxa"/>
          </w:tcPr>
          <w:p w:rsidR="00080A94" w:rsidRPr="007A72CC" w:rsidRDefault="00080A94" w:rsidP="00DA786C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7A72CC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2025</w:t>
            </w:r>
          </w:p>
        </w:tc>
        <w:tc>
          <w:tcPr>
            <w:tcW w:w="822" w:type="dxa"/>
          </w:tcPr>
          <w:p w:rsidR="00080A94" w:rsidRPr="007A72CC" w:rsidRDefault="00080A94" w:rsidP="00DA786C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7A72CC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2026</w:t>
            </w:r>
          </w:p>
        </w:tc>
        <w:tc>
          <w:tcPr>
            <w:tcW w:w="1366" w:type="dxa"/>
            <w:vMerge/>
          </w:tcPr>
          <w:p w:rsidR="00080A94" w:rsidRPr="007A72CC" w:rsidRDefault="00080A94" w:rsidP="00DA786C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86" w:type="dxa"/>
            <w:vMerge/>
          </w:tcPr>
          <w:p w:rsidR="00080A94" w:rsidRPr="007A72CC" w:rsidRDefault="00080A94" w:rsidP="00DA786C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:rsidR="00080A94" w:rsidRPr="007A72CC" w:rsidRDefault="00080A94" w:rsidP="00DA786C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080A94" w:rsidRPr="00080A94" w:rsidTr="00DA786C">
        <w:tc>
          <w:tcPr>
            <w:tcW w:w="414" w:type="dxa"/>
          </w:tcPr>
          <w:p w:rsidR="00080A94" w:rsidRPr="007A72CC" w:rsidRDefault="00080A94" w:rsidP="00DA786C">
            <w:pPr>
              <w:autoSpaceDE w:val="0"/>
              <w:autoSpaceDN w:val="0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bookmarkStart w:id="0" w:name="_GoBack" w:colFirst="1" w:colLast="7"/>
            <w:r>
              <w:rPr>
                <w:rFonts w:ascii="Times New Roman" w:hAnsi="Times New Roman"/>
                <w:iCs/>
                <w:sz w:val="18"/>
                <w:szCs w:val="18"/>
              </w:rPr>
              <w:t>5</w:t>
            </w:r>
          </w:p>
        </w:tc>
        <w:tc>
          <w:tcPr>
            <w:tcW w:w="2066" w:type="dxa"/>
          </w:tcPr>
          <w:p w:rsidR="00080A94" w:rsidRPr="00FD6C3F" w:rsidRDefault="00080A94" w:rsidP="00DA786C">
            <w:pPr>
              <w:autoSpaceDE w:val="0"/>
              <w:autoSpaceDN w:val="0"/>
              <w:jc w:val="both"/>
              <w:rPr>
                <w:rFonts w:ascii="Times New Roman" w:hAnsi="Times New Roman"/>
                <w:iCs/>
                <w:sz w:val="18"/>
                <w:szCs w:val="18"/>
              </w:rPr>
            </w:pPr>
            <w:r w:rsidRPr="00FD6C3F">
              <w:rPr>
                <w:rFonts w:ascii="Times New Roman" w:hAnsi="Times New Roman"/>
                <w:iCs/>
                <w:sz w:val="18"/>
                <w:szCs w:val="18"/>
              </w:rPr>
              <w:t>Оплата ритуальних послуг, пов’язаних з організацією та проведенням поховання померлих внутрішньо переміщених та/або евакуйованих осіб, відповідно до законодавства України.</w:t>
            </w:r>
          </w:p>
        </w:tc>
        <w:tc>
          <w:tcPr>
            <w:tcW w:w="1344" w:type="dxa"/>
          </w:tcPr>
          <w:p w:rsidR="00080A94" w:rsidRPr="00FD6C3F" w:rsidRDefault="00080A94" w:rsidP="00DA786C">
            <w:pPr>
              <w:autoSpaceDE w:val="0"/>
              <w:autoSpaceDN w:val="0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FD6C3F">
              <w:rPr>
                <w:rFonts w:ascii="Times New Roman" w:hAnsi="Times New Roman"/>
                <w:iCs/>
                <w:sz w:val="18"/>
                <w:szCs w:val="18"/>
              </w:rPr>
              <w:t>50,0</w:t>
            </w:r>
          </w:p>
        </w:tc>
        <w:tc>
          <w:tcPr>
            <w:tcW w:w="708" w:type="dxa"/>
          </w:tcPr>
          <w:p w:rsidR="00080A94" w:rsidRPr="00FD6C3F" w:rsidRDefault="00080A94" w:rsidP="00DA786C">
            <w:pPr>
              <w:autoSpaceDE w:val="0"/>
              <w:autoSpaceDN w:val="0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FD6C3F">
              <w:rPr>
                <w:rFonts w:ascii="Times New Roman" w:hAnsi="Times New Roman"/>
                <w:iCs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080A94" w:rsidRPr="00FD6C3F" w:rsidRDefault="00080A94" w:rsidP="00DA786C">
            <w:pPr>
              <w:autoSpaceDE w:val="0"/>
              <w:autoSpaceDN w:val="0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FD6C3F">
              <w:rPr>
                <w:rFonts w:ascii="Times New Roman" w:hAnsi="Times New Roman"/>
                <w:iCs/>
                <w:sz w:val="18"/>
                <w:szCs w:val="18"/>
              </w:rPr>
              <w:t>0</w:t>
            </w:r>
          </w:p>
        </w:tc>
        <w:tc>
          <w:tcPr>
            <w:tcW w:w="822" w:type="dxa"/>
          </w:tcPr>
          <w:p w:rsidR="00080A94" w:rsidRPr="00FD6C3F" w:rsidRDefault="00080A94" w:rsidP="00DA786C">
            <w:pPr>
              <w:autoSpaceDE w:val="0"/>
              <w:autoSpaceDN w:val="0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FD6C3F">
              <w:rPr>
                <w:rFonts w:ascii="Times New Roman" w:hAnsi="Times New Roman"/>
                <w:iCs/>
                <w:sz w:val="18"/>
                <w:szCs w:val="18"/>
              </w:rPr>
              <w:t>50,0</w:t>
            </w:r>
          </w:p>
        </w:tc>
        <w:tc>
          <w:tcPr>
            <w:tcW w:w="1366" w:type="dxa"/>
          </w:tcPr>
          <w:p w:rsidR="00080A94" w:rsidRPr="00FD6C3F" w:rsidRDefault="00080A94" w:rsidP="00DA786C">
            <w:pPr>
              <w:autoSpaceDE w:val="0"/>
              <w:autoSpaceDN w:val="0"/>
              <w:jc w:val="both"/>
              <w:rPr>
                <w:rFonts w:ascii="Times New Roman" w:hAnsi="Times New Roman"/>
                <w:iCs/>
                <w:sz w:val="18"/>
                <w:szCs w:val="18"/>
              </w:rPr>
            </w:pPr>
            <w:proofErr w:type="spellStart"/>
            <w:r w:rsidRPr="00FD6C3F">
              <w:rPr>
                <w:rFonts w:ascii="Times New Roman" w:hAnsi="Times New Roman"/>
                <w:iCs/>
                <w:sz w:val="18"/>
                <w:szCs w:val="18"/>
              </w:rPr>
              <w:t>Велико-северинівська</w:t>
            </w:r>
            <w:proofErr w:type="spellEnd"/>
            <w:r w:rsidRPr="00FD6C3F">
              <w:rPr>
                <w:rFonts w:ascii="Times New Roman" w:hAnsi="Times New Roman"/>
                <w:iCs/>
                <w:sz w:val="18"/>
                <w:szCs w:val="18"/>
              </w:rPr>
              <w:t xml:space="preserve"> сільська рада, Відділ соціального захисту населення та охорони здоров’я Великосеверинівської сільської ради</w:t>
            </w:r>
          </w:p>
        </w:tc>
        <w:tc>
          <w:tcPr>
            <w:tcW w:w="1286" w:type="dxa"/>
          </w:tcPr>
          <w:p w:rsidR="00080A94" w:rsidRPr="00FD6C3F" w:rsidRDefault="00080A94" w:rsidP="00DA786C">
            <w:pPr>
              <w:autoSpaceDE w:val="0"/>
              <w:autoSpaceDN w:val="0"/>
              <w:jc w:val="both"/>
              <w:rPr>
                <w:rFonts w:ascii="Times New Roman" w:hAnsi="Times New Roman"/>
                <w:iCs/>
                <w:sz w:val="18"/>
                <w:szCs w:val="18"/>
              </w:rPr>
            </w:pPr>
            <w:r w:rsidRPr="00FD6C3F">
              <w:rPr>
                <w:rFonts w:ascii="Times New Roman" w:hAnsi="Times New Roman"/>
                <w:iCs/>
                <w:sz w:val="18"/>
                <w:szCs w:val="18"/>
              </w:rPr>
              <w:t>Бюджет Велико-северинівської територіальної громади</w:t>
            </w:r>
          </w:p>
        </w:tc>
        <w:tc>
          <w:tcPr>
            <w:tcW w:w="1736" w:type="dxa"/>
          </w:tcPr>
          <w:p w:rsidR="00080A94" w:rsidRPr="001D607E" w:rsidRDefault="00080A94" w:rsidP="00DA786C">
            <w:pPr>
              <w:autoSpaceDE w:val="0"/>
              <w:autoSpaceDN w:val="0"/>
              <w:jc w:val="both"/>
              <w:rPr>
                <w:rFonts w:ascii="Times New Roman" w:hAnsi="Times New Roman"/>
                <w:iCs/>
                <w:sz w:val="18"/>
                <w:szCs w:val="18"/>
              </w:rPr>
            </w:pPr>
            <w:r w:rsidRPr="001D607E">
              <w:rPr>
                <w:rFonts w:ascii="Times New Roman" w:hAnsi="Times New Roman"/>
                <w:iCs/>
                <w:sz w:val="18"/>
                <w:szCs w:val="18"/>
              </w:rPr>
              <w:t>Забезпечення належної організації та проведення поховання померлих внутрішньо переміщених та/або евакуйованих осіб, які перебували на території Великосеверинівської сільської територіальної громади, відповідно до вимог чинного законодавства.</w:t>
            </w:r>
          </w:p>
        </w:tc>
      </w:tr>
    </w:tbl>
    <w:bookmarkEnd w:id="0"/>
    <w:p w:rsidR="00080A94" w:rsidRPr="007A72CC" w:rsidRDefault="00080A94" w:rsidP="00080A94">
      <w:pPr>
        <w:autoSpaceDE w:val="0"/>
        <w:autoSpaceDN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iCs/>
          <w:sz w:val="28"/>
          <w:szCs w:val="28"/>
          <w:lang w:val="uk-UA" w:eastAsia="ru-RU"/>
        </w:rPr>
      </w:pPr>
      <w:r w:rsidRPr="007A72CC">
        <w:rPr>
          <w:rFonts w:ascii="Times New Roman CYR" w:eastAsia="Times New Roman" w:hAnsi="Times New Roman CYR" w:cs="Times New Roman CYR"/>
          <w:b/>
          <w:bCs/>
          <w:iCs/>
          <w:sz w:val="28"/>
          <w:szCs w:val="28"/>
          <w:lang w:val="uk-UA" w:eastAsia="ru-RU"/>
        </w:rPr>
        <w:t>__________________________________________</w:t>
      </w:r>
    </w:p>
    <w:p w:rsidR="00080A94" w:rsidRPr="007A72CC" w:rsidRDefault="00080A94" w:rsidP="00080A94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  <w:r w:rsidRPr="007A72CC"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  <w:tab/>
      </w:r>
    </w:p>
    <w:p w:rsidR="00080A94" w:rsidRDefault="00080A94" w:rsidP="00080A94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080A94" w:rsidRDefault="00080A94" w:rsidP="00080A94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080A94" w:rsidRDefault="00080A94" w:rsidP="00080A94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080A94" w:rsidRDefault="00080A94" w:rsidP="00080A94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080A94" w:rsidRDefault="00080A94" w:rsidP="00080A94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080A94" w:rsidRDefault="00080A94" w:rsidP="00080A94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080A94" w:rsidRDefault="00080A94" w:rsidP="00080A94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080A94" w:rsidRDefault="00080A94" w:rsidP="00080A94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080A94" w:rsidRDefault="00080A94" w:rsidP="00080A94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080A94" w:rsidRDefault="00080A94" w:rsidP="00080A94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080A94" w:rsidRDefault="00080A94" w:rsidP="00080A94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080A94" w:rsidRDefault="00080A94" w:rsidP="00080A94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080A94" w:rsidRDefault="00080A94" w:rsidP="00080A94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080A94" w:rsidRDefault="00080A94" w:rsidP="00080A94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080A94" w:rsidRDefault="00080A94" w:rsidP="00080A94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080A94" w:rsidRDefault="00080A94" w:rsidP="00080A94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080A94" w:rsidRDefault="00080A94" w:rsidP="00080A94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080A94" w:rsidRDefault="00080A94" w:rsidP="00080A94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080A94" w:rsidRDefault="00080A94" w:rsidP="00080A94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080A94" w:rsidRDefault="00080A94" w:rsidP="00080A94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080A94" w:rsidRDefault="00080A94" w:rsidP="00080A94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080A94" w:rsidRDefault="00080A94" w:rsidP="00080A94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080A94" w:rsidRDefault="00080A94" w:rsidP="00080A94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080A94" w:rsidRPr="007A72CC" w:rsidRDefault="00080A94" w:rsidP="00080A94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080A94" w:rsidRPr="007A72CC" w:rsidRDefault="00080A94" w:rsidP="00080A94">
      <w:pPr>
        <w:tabs>
          <w:tab w:val="left" w:pos="8364"/>
          <w:tab w:val="left" w:pos="9356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uk-UA" w:eastAsia="ar-SA"/>
        </w:rPr>
      </w:pPr>
      <w:r w:rsidRPr="007A72CC">
        <w:rPr>
          <w:rFonts w:ascii="Times New Roman" w:eastAsia="Times New Roman" w:hAnsi="Times New Roman" w:cs="Times New Roman"/>
          <w:bCs/>
          <w:sz w:val="28"/>
          <w:szCs w:val="28"/>
          <w:lang w:val="uk-UA" w:eastAsia="ar-SA"/>
        </w:rPr>
        <w:t xml:space="preserve">Додаток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ar-SA"/>
        </w:rPr>
        <w:t>5</w:t>
      </w:r>
    </w:p>
    <w:p w:rsidR="00080A94" w:rsidRPr="007A72CC" w:rsidRDefault="00080A94" w:rsidP="00080A94">
      <w:pPr>
        <w:tabs>
          <w:tab w:val="left" w:pos="8364"/>
          <w:tab w:val="left" w:pos="9356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uk-UA" w:eastAsia="ar-SA"/>
        </w:rPr>
      </w:pPr>
      <w:r w:rsidRPr="007A72CC">
        <w:rPr>
          <w:rFonts w:ascii="Times New Roman" w:eastAsia="Times New Roman" w:hAnsi="Times New Roman" w:cs="Times New Roman"/>
          <w:bCs/>
          <w:sz w:val="28"/>
          <w:szCs w:val="28"/>
          <w:lang w:val="uk-UA" w:eastAsia="ar-SA"/>
        </w:rPr>
        <w:lastRenderedPageBreak/>
        <w:t>до Програми</w:t>
      </w:r>
    </w:p>
    <w:p w:rsidR="00080A94" w:rsidRPr="007A72CC" w:rsidRDefault="00080A94" w:rsidP="00080A94">
      <w:pPr>
        <w:tabs>
          <w:tab w:val="left" w:pos="8364"/>
          <w:tab w:val="left" w:pos="93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uk-UA" w:eastAsia="ar-SA"/>
        </w:rPr>
      </w:pPr>
      <w:r w:rsidRPr="007A72C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uk-UA" w:eastAsia="ar-SA"/>
        </w:rPr>
        <w:t xml:space="preserve">Порядок </w:t>
      </w:r>
    </w:p>
    <w:p w:rsidR="00080A94" w:rsidRPr="001D607E" w:rsidRDefault="00080A94" w:rsidP="00080A94">
      <w:pPr>
        <w:tabs>
          <w:tab w:val="left" w:pos="8364"/>
          <w:tab w:val="left" w:pos="93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uk-UA" w:eastAsia="ar-SA"/>
        </w:rPr>
      </w:pPr>
      <w:r w:rsidRPr="001D607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uk-UA" w:eastAsia="ar-SA"/>
        </w:rPr>
        <w:t>фінансування та оплати ритуальних послуг з поховання померлих внутрішньо переміщених та/або евакуйованих осіб за рахунок коштів бюджету Великосеверинівської сільської територіальної громади</w:t>
      </w:r>
    </w:p>
    <w:p w:rsidR="00080A94" w:rsidRPr="007A72CC" w:rsidRDefault="00080A94" w:rsidP="00080A94">
      <w:pPr>
        <w:autoSpaceDE w:val="0"/>
        <w:autoSpaceDN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iCs/>
          <w:sz w:val="28"/>
          <w:szCs w:val="28"/>
          <w:lang w:val="uk-UA" w:eastAsia="ru-RU"/>
        </w:rPr>
      </w:pPr>
    </w:p>
    <w:p w:rsidR="00080A94" w:rsidRPr="007A72CC" w:rsidRDefault="00080A94" w:rsidP="00080A94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080A94" w:rsidRPr="001D607E" w:rsidRDefault="00080A94" w:rsidP="00080A94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b/>
          <w:bCs/>
          <w:lang w:val="uk-UA"/>
        </w:rPr>
        <w:t xml:space="preserve">                                                  1.  </w:t>
      </w:r>
      <w:r w:rsidRPr="001D607E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Загальні положення</w:t>
      </w:r>
    </w:p>
    <w:p w:rsidR="00080A94" w:rsidRPr="001D607E" w:rsidRDefault="00080A94" w:rsidP="00080A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1.1. Цей Порядок визначає механізм фінансування та оплати ритуальних послуг, пов’язаних з організацією та проведенням поховання померлих внутрішньо переміщених та/або евакуйованих осіб, за рахунок коштів бюджету Великосеверинівської сільської територіальної громади.</w:t>
      </w:r>
    </w:p>
    <w:p w:rsidR="00080A94" w:rsidRPr="001D607E" w:rsidRDefault="00080A94" w:rsidP="00080A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1.2. Порядок розроблено відповідно до Бюджетного кодексу України, Законів України «Про поховання та похоронну справу», «Про забезпечення прав і свобод внутрішньо переміщених осіб», інших нормативно-правових актів України та Програми надання підтримки внутрішньо переміщеним та/або евакуйованим особам у зв’язку із введенням воєнного стану на 2024–2026 роки.</w:t>
      </w:r>
    </w:p>
    <w:p w:rsidR="00080A94" w:rsidRPr="001D607E" w:rsidRDefault="00080A94" w:rsidP="00080A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1.3. Видатки на оплату ритуальних послуг здійснюються за рахунок коштів бюджету Великосеверинівської сільської територіальної громади в межах бюджетних призначень, передбачених на відповідний бюджетний рік.</w:t>
      </w:r>
    </w:p>
    <w:p w:rsidR="00080A94" w:rsidRPr="001D607E" w:rsidRDefault="00080A94" w:rsidP="00080A94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</w:t>
      </w:r>
      <w:r w:rsidRPr="001D607E">
        <w:rPr>
          <w:rFonts w:ascii="Times New Roman" w:hAnsi="Times New Roman" w:cs="Times New Roman"/>
          <w:b/>
          <w:bCs/>
          <w:sz w:val="28"/>
          <w:szCs w:val="28"/>
          <w:lang w:val="uk-UA"/>
        </w:rPr>
        <w:t>2. Право на оплату ритуальних послуг</w:t>
      </w:r>
    </w:p>
    <w:p w:rsidR="00080A94" w:rsidRPr="001D607E" w:rsidRDefault="00080A94" w:rsidP="00080A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2.1. За рахунок коштів бюджету Великосеверинівської сільської територіальної громади можуть оплачуватися ритуальні послуги з поховання померлих осіб, які на момент смерті мали статус внутрішньо переміщеної особи та перебували на обліку на території Великосеверинівської сільської територіальної громади, та/або були евакуйовані на територію громади.</w:t>
      </w:r>
    </w:p>
    <w:p w:rsidR="00080A94" w:rsidRPr="001D607E" w:rsidRDefault="00080A94" w:rsidP="00080A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2.2. Оплата ритуальних послуг здійснюється у разі, якщо витрати на їх оплату не здійснюються за рахунок коштів державного бюджету або інших джерел фінансування.</w:t>
      </w:r>
    </w:p>
    <w:p w:rsidR="00080A94" w:rsidRPr="001D607E" w:rsidRDefault="00080A94" w:rsidP="00080A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2.3. Право на оплату послуг відповідно до цього Порядку підтверджується документами, що засвідчують статус внутрішньо переміщеної особи та/або факт евакуації на територію громади.</w:t>
      </w:r>
    </w:p>
    <w:p w:rsidR="00080A94" w:rsidRPr="001D607E" w:rsidRDefault="00080A94" w:rsidP="00080A94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</w:t>
      </w:r>
      <w:r w:rsidRPr="001D607E">
        <w:rPr>
          <w:rFonts w:ascii="Times New Roman" w:hAnsi="Times New Roman" w:cs="Times New Roman"/>
          <w:b/>
          <w:bCs/>
          <w:sz w:val="28"/>
          <w:szCs w:val="28"/>
          <w:lang w:val="uk-UA"/>
        </w:rPr>
        <w:t>3. Перелік послуг, що підлягають оплаті</w:t>
      </w:r>
    </w:p>
    <w:p w:rsidR="00080A94" w:rsidRPr="001D607E" w:rsidRDefault="00080A94" w:rsidP="00080A94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3.1. За рахунок коштів бюджету Великосеверинівської сільської територіальної громади можуть оплачуватися ритуальні послуги, пов’язані з організацією та проведенням поховання, зокрема:</w:t>
      </w:r>
    </w:p>
    <w:p w:rsidR="00080A94" w:rsidRDefault="00080A94" w:rsidP="00080A94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оформлення документів, необхідних для поховання;</w:t>
      </w:r>
    </w:p>
    <w:p w:rsidR="00080A94" w:rsidRDefault="00080A94" w:rsidP="00080A94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80A94" w:rsidRDefault="00080A94" w:rsidP="00080A94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80A94" w:rsidRDefault="00080A94" w:rsidP="00080A94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80A94" w:rsidRPr="001D607E" w:rsidRDefault="00080A94" w:rsidP="00080A94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80A94" w:rsidRPr="001D607E" w:rsidRDefault="00080A94" w:rsidP="00080A94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транспортні послуги з перевезення тіла померлого;</w:t>
      </w:r>
    </w:p>
    <w:p w:rsidR="00080A94" w:rsidRPr="001D607E" w:rsidRDefault="00080A94" w:rsidP="00080A94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надання труни та інших предметів ритуальної належності;</w:t>
      </w:r>
    </w:p>
    <w:p w:rsidR="00080A94" w:rsidRPr="001D607E" w:rsidRDefault="00080A94" w:rsidP="00080A94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копання могили та облаштування місця поховання;</w:t>
      </w:r>
    </w:p>
    <w:p w:rsidR="00080A94" w:rsidRPr="001D607E" w:rsidRDefault="00080A94" w:rsidP="00080A94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послуги з поховання;</w:t>
      </w:r>
    </w:p>
    <w:p w:rsidR="00080A94" w:rsidRPr="001D607E" w:rsidRDefault="00080A94" w:rsidP="00080A94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інші ритуальні послуги, безпосередньо пов’язані з організацією та проведенням поховання.</w:t>
      </w:r>
    </w:p>
    <w:p w:rsidR="00080A94" w:rsidRPr="001D607E" w:rsidRDefault="00080A94" w:rsidP="00080A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3.2. Конкретний перелік та вартість послуг визначаються відповідно до законодавства України та фактично наданих послуг.</w:t>
      </w:r>
    </w:p>
    <w:p w:rsidR="00080A94" w:rsidRPr="001D607E" w:rsidRDefault="00080A94" w:rsidP="00080A9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b/>
          <w:bCs/>
          <w:sz w:val="28"/>
          <w:szCs w:val="28"/>
          <w:lang w:val="uk-UA"/>
        </w:rPr>
        <w:t>4. Порядок організації та оплати послуг</w:t>
      </w:r>
    </w:p>
    <w:p w:rsidR="00080A94" w:rsidRPr="001D607E" w:rsidRDefault="00080A94" w:rsidP="00080A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4.1.Для організації поховання та оплати ритуальних послуг до Великосеверинівської сільської ради або визначеного нею структурного підрозділу подається заява про необхідність організації поховання за рахунок коштів бюджету громади.</w:t>
      </w:r>
    </w:p>
    <w:p w:rsidR="00080A94" w:rsidRPr="001D607E" w:rsidRDefault="00080A94" w:rsidP="00080A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4.2.До заяви додаються:</w:t>
      </w:r>
    </w:p>
    <w:p w:rsidR="00080A94" w:rsidRPr="001D607E" w:rsidRDefault="00080A94" w:rsidP="00080A94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копія документа, що посвідчує особу померлого, за наявності;</w:t>
      </w:r>
    </w:p>
    <w:p w:rsidR="00080A94" w:rsidRPr="001D607E" w:rsidRDefault="00080A94" w:rsidP="00080A94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копія свідоцтва про смерть;</w:t>
      </w:r>
    </w:p>
    <w:p w:rsidR="00080A94" w:rsidRPr="001D607E" w:rsidRDefault="00080A94" w:rsidP="00080A94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документ, що підтверджує статус внутрішньо переміщеної особи, або документ/інформація, що підтверджує факт евакуації;</w:t>
      </w:r>
    </w:p>
    <w:p w:rsidR="00080A94" w:rsidRPr="001D607E" w:rsidRDefault="00080A94" w:rsidP="00080A94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документи, необхідні для підтвердження факту надання ритуальних послуг;</w:t>
      </w:r>
    </w:p>
    <w:p w:rsidR="00080A94" w:rsidRPr="001D607E" w:rsidRDefault="00080A94" w:rsidP="00080A94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інші документи, передбачені законодавством.</w:t>
      </w:r>
    </w:p>
    <w:p w:rsidR="00080A94" w:rsidRPr="001D607E" w:rsidRDefault="00080A94" w:rsidP="00080A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4.3 Після підтвердження права на оплату послуг Великосеверинівська сільська рада або визначений нею виконавчий орган організовує надання ритуальних послуг суб’єктом господарювання, який має право надавати відповідні послуги.</w:t>
      </w:r>
    </w:p>
    <w:p w:rsidR="00080A94" w:rsidRPr="001D607E" w:rsidRDefault="00080A94" w:rsidP="00080A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 xml:space="preserve">4.4.Оплата здійснюється </w:t>
      </w:r>
      <w:r w:rsidRPr="001D607E">
        <w:rPr>
          <w:rFonts w:ascii="Times New Roman" w:hAnsi="Times New Roman" w:cs="Times New Roman"/>
          <w:b/>
          <w:bCs/>
          <w:sz w:val="28"/>
          <w:szCs w:val="28"/>
          <w:lang w:val="uk-UA"/>
        </w:rPr>
        <w:t>безпосередньо надавачу ритуальних послуг</w:t>
      </w:r>
      <w:r w:rsidRPr="001D607E">
        <w:rPr>
          <w:rFonts w:ascii="Times New Roman" w:hAnsi="Times New Roman" w:cs="Times New Roman"/>
          <w:sz w:val="28"/>
          <w:szCs w:val="28"/>
          <w:lang w:val="uk-UA"/>
        </w:rPr>
        <w:t xml:space="preserve"> на підставі договору, рахунку, акта приймання-передачі наданих послуг та інших документів, передбачених законодавством.</w:t>
      </w:r>
    </w:p>
    <w:p w:rsidR="00080A94" w:rsidRPr="001D607E" w:rsidRDefault="00080A94" w:rsidP="00080A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4.5.Оплата послуг здійснюється в межах фактично понесених та документально підтверджених витрат і в межах бюджетних призначень.</w:t>
      </w:r>
    </w:p>
    <w:p w:rsidR="00080A94" w:rsidRDefault="00080A94" w:rsidP="00080A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4.6.Підставою для проведення оплати є документи, що підтверджують факт надання та вартість ритуальних послуг.</w:t>
      </w:r>
    </w:p>
    <w:p w:rsidR="00080A94" w:rsidRDefault="00080A94" w:rsidP="00080A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80A94" w:rsidRDefault="00080A94" w:rsidP="00080A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80A94" w:rsidRDefault="00080A94" w:rsidP="00080A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80A94" w:rsidRPr="001D607E" w:rsidRDefault="00080A94" w:rsidP="00080A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80A94" w:rsidRPr="001D607E" w:rsidRDefault="00080A94" w:rsidP="00080A9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b/>
          <w:bCs/>
          <w:sz w:val="28"/>
          <w:szCs w:val="28"/>
          <w:lang w:val="uk-UA"/>
        </w:rPr>
        <w:t>5. Фінансування</w:t>
      </w:r>
    </w:p>
    <w:p w:rsidR="00080A94" w:rsidRPr="001D607E" w:rsidRDefault="00080A94" w:rsidP="00080A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5.1.Фінансування видатків здійснюється за рахунок коштів бюджету Великосеверинівської сільської територіальної громади, передбачених на виконання відповідної Програми.</w:t>
      </w:r>
    </w:p>
    <w:p w:rsidR="00080A94" w:rsidRPr="001D607E" w:rsidRDefault="00080A94" w:rsidP="00080A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5.2.Розмір видатків на одне поховання не може перевищувати суму, передбачену бюджетними призначеннями та затвердженим кошторисом.</w:t>
      </w:r>
    </w:p>
    <w:p w:rsidR="00080A94" w:rsidRPr="001D607E" w:rsidRDefault="00080A94" w:rsidP="00080A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5.3.У разі недостатності бюджетних коштів фінансування здійснюється в межах наявних бюджетних призначень.</w:t>
      </w:r>
    </w:p>
    <w:p w:rsidR="00080A94" w:rsidRPr="001D607E" w:rsidRDefault="00080A94" w:rsidP="00080A9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b/>
          <w:bCs/>
          <w:sz w:val="28"/>
          <w:szCs w:val="28"/>
          <w:lang w:val="uk-UA"/>
        </w:rPr>
        <w:t>6. Відповідальність та контроль</w:t>
      </w:r>
    </w:p>
    <w:p w:rsidR="00080A94" w:rsidRPr="001D607E" w:rsidRDefault="00080A94" w:rsidP="00080A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6.1.Відповідальність за достовірність поданих документів несуть особи, які їх подають.</w:t>
      </w:r>
    </w:p>
    <w:p w:rsidR="00080A94" w:rsidRPr="001D607E" w:rsidRDefault="00080A94" w:rsidP="00080A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6.2.Контроль за цільовим та ефективним використанням бюджетних коштів здійснюється відповідно до законодавства України.</w:t>
      </w:r>
    </w:p>
    <w:p w:rsidR="00080A94" w:rsidRPr="001D607E" w:rsidRDefault="00080A94" w:rsidP="00080A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6.3.Відповідальний структурний підрозділ забезпечує перевірку документів, що підтверджують право на оплату послуг та факт їх надання.</w:t>
      </w:r>
    </w:p>
    <w:p w:rsidR="00080A94" w:rsidRPr="001D607E" w:rsidRDefault="00080A94" w:rsidP="00080A9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b/>
          <w:bCs/>
          <w:sz w:val="28"/>
          <w:szCs w:val="28"/>
          <w:lang w:val="uk-UA"/>
        </w:rPr>
        <w:t>7. Прикінцеві положення</w:t>
      </w:r>
    </w:p>
    <w:p w:rsidR="00080A94" w:rsidRPr="001D607E" w:rsidRDefault="00080A94" w:rsidP="00080A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7.1.Питання, не врегульовані цим Порядком, вирішуються відповідно до законодавства України.</w:t>
      </w:r>
    </w:p>
    <w:p w:rsidR="00080A94" w:rsidRDefault="00080A94" w:rsidP="00080A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7.2.Зміни та доповнення до цього Порядку вносяться рішенням Великосеверинівської сільської ради.</w:t>
      </w:r>
    </w:p>
    <w:p w:rsidR="00080A94" w:rsidRDefault="00080A94" w:rsidP="00080A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80A94" w:rsidRPr="001D607E" w:rsidRDefault="00080A94" w:rsidP="00080A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______________________________</w:t>
      </w:r>
    </w:p>
    <w:p w:rsidR="00080A94" w:rsidRPr="001D607E" w:rsidRDefault="00080A94" w:rsidP="00080A94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80A94" w:rsidRDefault="00080A94" w:rsidP="00080A94"/>
    <w:p w:rsidR="004D2E57" w:rsidRDefault="004D2E57"/>
    <w:sectPr w:rsidR="004D2E57" w:rsidSect="00F46FF8">
      <w:pgSz w:w="11906" w:h="16838" w:code="9"/>
      <w:pgMar w:top="227" w:right="567" w:bottom="709" w:left="1701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85FD6"/>
    <w:multiLevelType w:val="multilevel"/>
    <w:tmpl w:val="BE4AA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271262A"/>
    <w:multiLevelType w:val="multilevel"/>
    <w:tmpl w:val="9F983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A94"/>
    <w:rsid w:val="00080A94"/>
    <w:rsid w:val="00282CBC"/>
    <w:rsid w:val="004D2E57"/>
    <w:rsid w:val="00FD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A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A94"/>
    <w:pPr>
      <w:spacing w:after="0" w:line="240" w:lineRule="auto"/>
    </w:pPr>
    <w:rPr>
      <w:rFonts w:ascii="Calibri" w:eastAsia="Calibri" w:hAnsi="Calibri" w:cs="Times New Roman"/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A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A94"/>
    <w:pPr>
      <w:spacing w:after="0" w:line="240" w:lineRule="auto"/>
    </w:pPr>
    <w:rPr>
      <w:rFonts w:ascii="Calibri" w:eastAsia="Calibri" w:hAnsi="Calibri" w:cs="Times New Roman"/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3808</Words>
  <Characters>2172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Алла</cp:lastModifiedBy>
  <cp:revision>2</cp:revision>
  <dcterms:created xsi:type="dcterms:W3CDTF">2026-09-29T10:16:00Z</dcterms:created>
  <dcterms:modified xsi:type="dcterms:W3CDTF">2026-09-29T10:16:00Z</dcterms:modified>
</cp:coreProperties>
</file>