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DDA" w:rsidRPr="00D23DDA" w:rsidRDefault="00D23DDA" w:rsidP="00D23DDA">
      <w:pPr>
        <w:spacing w:after="0" w:line="240" w:lineRule="auto"/>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left="5245"/>
        <w:rPr>
          <w:rFonts w:ascii="Times New Roman" w:eastAsia="Times New Roman" w:hAnsi="Times New Roman" w:cs="Times New Roman"/>
          <w:sz w:val="28"/>
          <w:szCs w:val="20"/>
          <w:lang w:val="uk-UA" w:eastAsia="uk-UA"/>
        </w:rPr>
      </w:pPr>
    </w:p>
    <w:p w:rsidR="00D23DDA" w:rsidRPr="00D23DDA" w:rsidRDefault="00D23DDA" w:rsidP="00D23DDA">
      <w:pPr>
        <w:spacing w:before="200" w:after="16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b/>
          <w:bCs/>
          <w:sz w:val="28"/>
          <w:szCs w:val="28"/>
          <w:lang w:val="uk-UA" w:eastAsia="uk-UA"/>
        </w:rPr>
        <w:t>ПРОГРАМА</w:t>
      </w:r>
    </w:p>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
          <w:bCs/>
          <w:sz w:val="28"/>
          <w:szCs w:val="28"/>
          <w:lang w:val="uk-UA" w:eastAsia="uk-UA"/>
        </w:rPr>
        <w:t>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на приміських та міських маршрутах транспорту загального користування</w:t>
      </w:r>
    </w:p>
    <w:p w:rsidR="00D23DDA" w:rsidRPr="00D23DDA" w:rsidRDefault="00D23DDA" w:rsidP="00D23DDA">
      <w:p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на 2026-2028 роки</w:t>
      </w:r>
    </w:p>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ПАСПОРТ ПРОГРАМИ</w:t>
      </w:r>
    </w:p>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99"/>
        <w:gridCol w:w="3586"/>
        <w:gridCol w:w="5315"/>
      </w:tblGrid>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bookmarkStart w:id="0" w:name="_GoBack"/>
            <w:r w:rsidRPr="00D23DDA">
              <w:rPr>
                <w:rFonts w:ascii="Times New Roman" w:eastAsia="Times New Roman" w:hAnsi="Times New Roman" w:cs="Times New Roman"/>
                <w:sz w:val="24"/>
                <w:szCs w:val="24"/>
                <w:lang w:val="uk-UA" w:eastAsia="uk-UA"/>
              </w:rPr>
              <w:t>1.</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Ініціатор розроблення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Великосеверинівська сільська рада</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2.</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Розробник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Відділ освіти, молоді та спорту, культури та туризму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3.</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Співрозробники Програми (у разі наявності)</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Великосеверинівська сільська рада, Фінансовий відділ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4.</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Головний розпорядник коштів</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Відділ освіти, молоді та спорту, культури та туризму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5.</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Відповідальний виконавець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Відділ освіти, молоді та спорту, культури та туризму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6.</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Учасники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Великосеверинівська сільська рада, Фінансовий відділ Великосеверинівської сільської ради, Відділ освіти, молоді та спорту, культури та туризму Великосеверинівської сільської ради, </w:t>
            </w:r>
          </w:p>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заклади загальної середньої та спеціальної освіти, здобувачі освіти (учні 10–12 класів, діти з особливими освітніми потребами та діти з числа внутрішньо переміщених осіб), а також їхні батьки або законні представники.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7.</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Термін реалізації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2026-2028 роки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8.</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Етапи виконання програми (для довгострокових програм)</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Один етап</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Загальний обсяг фінансових ресурсів, необхідних для реалізації програми, всього*</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 2430,0 тис. грн.</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9.1.</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коштів місцевого бюджету</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 2430,0 тис. грн.</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9.2.</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коштів інших джерел</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w:t>
            </w:r>
          </w:p>
        </w:tc>
      </w:tr>
    </w:tbl>
    <w:p w:rsidR="00D23DDA" w:rsidRPr="00D23DDA" w:rsidRDefault="00D23DDA" w:rsidP="00D23DDA">
      <w:pPr>
        <w:spacing w:after="300"/>
        <w:jc w:val="both"/>
        <w:rPr>
          <w:rFonts w:ascii="Times New Roman" w:eastAsia="Times New Roman" w:hAnsi="Times New Roman" w:cs="Times New Roman"/>
          <w:sz w:val="20"/>
          <w:szCs w:val="20"/>
          <w:lang w:val="uk-UA" w:eastAsia="uk-UA"/>
        </w:rPr>
      </w:pPr>
    </w:p>
    <w:p w:rsidR="00D23DDA" w:rsidRPr="00D23DDA" w:rsidRDefault="00D23DDA" w:rsidP="00D23DDA">
      <w:pPr>
        <w:spacing w:after="300"/>
        <w:jc w:val="both"/>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0"/>
          <w:szCs w:val="20"/>
          <w:lang w:val="uk-UA" w:eastAsia="uk-UA"/>
        </w:rPr>
        <w:t>* Обсяг фінансових ресурсів, необхідних для реалізації заходів Програми, є орієнтовним, уточнюється відповідно до фактичної кількості здобувачів освіти, охоплених Програмою, та може змінюватися шляхом внесення відповідних змін до місцевого бюджету впродовж терміну дії Програми.</w:t>
      </w: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bookmarkEnd w:id="0"/>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numPr>
          <w:ilvl w:val="0"/>
          <w:numId w:val="6"/>
        </w:numPr>
        <w:tabs>
          <w:tab w:val="left" w:pos="851"/>
        </w:tabs>
        <w:spacing w:after="0" w:line="240" w:lineRule="auto"/>
        <w:ind w:firstLine="567"/>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Визначення проблеми, на розв'язання якої спрямована Програма</w:t>
      </w:r>
    </w:p>
    <w:p w:rsidR="00D23DDA" w:rsidRPr="00D23DDA" w:rsidRDefault="00D23DDA" w:rsidP="00D23DDA">
      <w:pPr>
        <w:spacing w:after="0" w:line="240" w:lineRule="auto"/>
        <w:ind w:left="720"/>
        <w:jc w:val="center"/>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У зв’язку з оптимізацією мережі закладів загальної середньої освіти Великосеверинівської сільської ради, а саме перепрофілюванням Созонівського ліцею і Великосеверинівського ліцею, з 01 вересня 2026 року в цих закладах не формуватимуться 10 класи.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Внаслідок цього здобувачі освіти, які здобули базову середню освіту (закінчили 9 клас) у закладах загальної середньої освіти Великосеверинівської сільської ради, з 01 вересня 2026 року вимушені продовжувати здобуття профільної середньої освіти у закладах загальної середньої освіти, розташованих поза межами Великосеверинівської територіальної громади (зокрема, у закладах загальної середньої освіти Кропивницької міської територіальної громади та інших територіальних громад).</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Відповідно до Державного стандарту профільної середньої освіти, затвердженого постановою Кабінету Міністрів України від 25 липня 2024 року    № 851, який застосовується з 01 вересня 2027 року починаючи з 10 класів, профільна середня освіта здобувається протягом трьох років (10, 11 та 12 класи). Водночас окремі заклади загальної середньої освіти (академічні ліцеї), до яких вступають випускники закладів освіти Великосеверинівської сільської ради, у пілотному режимі вже провадять навчання за трирічним циклом до офіційної дати запровадження зазначеного Державного стандарту. У зв’язку з цим здобувачі освіти, які розпочали здобуття профільної середньої освіти у 10 класі з 01 вересня 2026 року в межах такого пілотного режиму, можуть з 01 вересня 2028 року розпочати навчання у 12 класі. Відтак дія цієї Програми поширюється також на здобувачів освіти 12 класу.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Окремою важливою проблемою є забезпечення права на освіту та територіальної доступності для здобувачів освіти з особливими освітніми потребами (зокрема дітей з інвалідністю), які фактично проживають на території Великосеверинівської сільської ради та через відсутність спеціалізованих умов чи закладів у громаді змушені здобувати освіту у спеціальних закладах загальної середньої освіти (спеціальних школах, навчально-реабілітаційних центрах тощо), розташованих поза межами Великосеверинівської територіальної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Зазначена ситуація створює потребу у забезпеченні територіальної доступності та рівного доступу здобувачів освіти громади (у тому числі дітей з особливими освітніми потребами)</w:t>
      </w:r>
      <w:r w:rsidRPr="00D23DDA">
        <w:rPr>
          <w:rFonts w:ascii="Times New Roman" w:eastAsia="Times New Roman" w:hAnsi="Times New Roman" w:cs="Times New Roman"/>
          <w:b/>
          <w:bCs/>
          <w:sz w:val="20"/>
          <w:szCs w:val="20"/>
          <w:lang w:val="uk-UA" w:eastAsia="uk-UA"/>
        </w:rPr>
        <w:t xml:space="preserve"> </w:t>
      </w:r>
      <w:r w:rsidRPr="00D23DDA">
        <w:rPr>
          <w:rFonts w:ascii="Times New Roman" w:eastAsia="Times New Roman" w:hAnsi="Times New Roman" w:cs="Times New Roman"/>
          <w:sz w:val="28"/>
          <w:szCs w:val="28"/>
          <w:lang w:val="uk-UA" w:eastAsia="uk-UA"/>
        </w:rPr>
        <w:t>до профільної та спеціальної освіти шляхом організації їх регулярного підвезення (або відшкодування вартості проїзду) до закладу освіти та в зворотному напрямку.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Відповідно до частини 5 статті 8 Закону України «Про повну загальну середню освіту» підвезення до закладу освіти та в зворотному напрямку учнів забезпечують органи місцевого самоврядування за рахунок місцевих бюджетів. Відповідно до статті 20 цього ж Закону засновники закладів освіти визначають </w:t>
      </w:r>
      <w:r w:rsidRPr="00D23DDA">
        <w:rPr>
          <w:rFonts w:ascii="Times New Roman" w:eastAsia="Times New Roman" w:hAnsi="Times New Roman" w:cs="Times New Roman"/>
          <w:sz w:val="28"/>
          <w:szCs w:val="28"/>
          <w:lang w:val="uk-UA" w:eastAsia="uk-UA"/>
        </w:rPr>
        <w:lastRenderedPageBreak/>
        <w:t>порядок підвезення учнів до місця навчання та в зворотному напрямку і забезпечують його за кошти відповідних бюджетів.</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Законодавство допускає організацію їх перевезення не шкільним автобусом, а іншим транспортом, у тому числі громадським транспортом загального користування на умовах відшкодування вартості проїзду.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Програма 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на приміських та міських маршрутах транспорту загального користування на 2026-2028 роки (далі - Програма), визначених пунктом 2.1 Порядку, наведеного у Додатку 1 до Програми (випускників закладів загальної середньої освіти Великосеверинівської сільської ради, дітей з числа внутрішньо переміщених осіб, а також дітей з особливими освітніми потребами), до закладів загальної середньої освіти та спеціальних закладів освіти, розташованих поза межами громади, розроблена відповідно до Бюджетного кодексу України, статті 32 Закону України «Про місцеве самоврядування в Україні», Закону України «Про освіту», статей 8, 20 Закону України «Про повну загальну середню освіту», </w:t>
      </w:r>
      <w:r w:rsidRPr="00D23DDA">
        <w:rPr>
          <w:rFonts w:ascii="Times New Roman" w:eastAsia="Times New Roman" w:hAnsi="Times New Roman" w:cs="Times New Roman"/>
          <w:color w:val="00000A"/>
          <w:sz w:val="28"/>
          <w:szCs w:val="28"/>
          <w:lang w:val="uk-UA" w:eastAsia="ru-RU"/>
        </w:rPr>
        <w:t>Закону України «Про автомобільний транспорт»,</w:t>
      </w:r>
      <w:r w:rsidRPr="00D23DDA">
        <w:rPr>
          <w:rFonts w:ascii="Times New Roman" w:eastAsia="Times New Roman" w:hAnsi="Times New Roman" w:cs="Times New Roman"/>
          <w:sz w:val="28"/>
          <w:szCs w:val="28"/>
          <w:lang w:val="uk-UA" w:eastAsia="uk-UA"/>
        </w:rPr>
        <w:t xml:space="preserve"> Державного стандарту профільної середньої освіти, затвердженого постановою Кабінету Міністрів України від 25.07.2024 № 851.</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Сфера дії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Програми поширюється на здобувачів освіти, які здобули базову середню освіту (закінчили 9 клас) у закладах загальної середньої освіти Великосеверинівської сільської ради (Великосеверинівський ліцей, Созонівський ліцей, Оситнязька філія Великосеверинівського ліцею, Високобайрацька гімназія) та у зв’язку з відсутністю в цих закладах 10, 11 і 12 класів продовжують здобуття профільної середньої освіти у закладах загальної середньої освіти інших територіальних громад, за умови їх фактичного проживання на території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Програми поширюється також на здобувачів освіти з числа дітей внутрішньо переміщених осіб, які фактично проживають на території Великосеверинівської сільської ради та у зв’язку з відсутністю в закладах освіти громади класів профільної середньої освіти навчаються у 10, 11 або 12 класі закладу загальної середньої освіти, розташованого на території іншої територіальної громади, незалежно від того, у якому закладі освіти такі здобувачі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Програми поширюється також на здобувачів освіти з особливими освітніми потребами (у тому числі дітей з інвалідністю), які фактично проживають на території Великосеверинівської сільської ради та здобувають загальну середню освіту у спеціальних закладах загальної середньої освіти (спеціальних школах, навчально-реабілітаційних центрах тощо), розташованих поза межами громади, незалежно від класу навчання та закладу, в якому вони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lastRenderedPageBreak/>
        <w:t>Дія Програми не поширюється на здобувачів освіти, які не належать до категорій, визначених абзацами першим-третім цього розділу, а також на здобувачів освіти, які фактично проживають за межами території Великосеверинівської сільської ради, незалежно від закладу освіти, в якому вони навчаються.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Детальні умови надання компенсації, у тому числі порядок повідомлення про зміну місця проживання здобувача освіти, визначені Порядком, наведеним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Мета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Метою Програми є забезпечення рівного доступу здобувачів освіти Великосеверинівської сільської ради до профільної середньої освіти (10-12 класи) та спеціальної освіти для дітей з особливими освітніми потребами в умовах відсутності відповідних класів та спеціальних закладів у громаді, а саме, шляхом відшкодування коштів, витрачених здобувачами освіти (їх батьками, законними представниками) на проїзд до закладу освіти, розташованого поза межами громади, та у зворотному напрямку, за рахунок коштів бюджету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Реалізація Програми сприятиме проведенню оптимізації мережі закладів освіти громади, збереженню контингенту здобувачів освіти громади у профільному та спеціальному навчанні, недопущенню відтоку дітей до закладів освіти інших територіальних громад на постійній основі (переведення) та зменшенню соціальної напруги серед батьків здобувачів освіти.</w:t>
      </w:r>
    </w:p>
    <w:p w:rsidR="00D23DDA" w:rsidRPr="00D23DDA" w:rsidRDefault="00D23DDA" w:rsidP="00D23DDA">
      <w:pPr>
        <w:spacing w:after="0" w:line="240" w:lineRule="auto"/>
        <w:ind w:firstLine="567"/>
        <w:rPr>
          <w:rFonts w:ascii="Times New Roman" w:eastAsia="Times New Roman" w:hAnsi="Times New Roman" w:cs="Times New Roman"/>
          <w:b/>
          <w:bCs/>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Обґрунтування шляхів і засобів розв’язання проблеми, обсягів та джерел фінансування, строки виконання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Відділом освіти, молоді та спорту, культури та туризму Великосеверинівської сільської ради проведено орієнтовний розрахунок вартості підвезення здобувачів освіти, охоплених Програмою, двома можливими способами: організацією підвезення власним (шкільним) транспортом та відшкодуванням вартості проїзду громадським транспортом загального користування.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Порівняльні розрахунки орієнтовних витрат на відповідних маршрутах наведено у таблиці нижче:</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524"/>
        <w:gridCol w:w="1984"/>
        <w:gridCol w:w="2092"/>
      </w:tblGrid>
      <w:tr w:rsidR="00D23DDA" w:rsidRPr="00D23DDA" w:rsidTr="00C16F9E">
        <w:tc>
          <w:tcPr>
            <w:tcW w:w="5524" w:type="dxa"/>
            <w:tcMar>
              <w:top w:w="60" w:type="dxa"/>
              <w:left w:w="80" w:type="dxa"/>
              <w:bottom w:w="60" w:type="dxa"/>
              <w:right w:w="80" w:type="dxa"/>
            </w:tcMar>
            <w:vAlign w:val="center"/>
          </w:tcPr>
          <w:p w:rsidR="00D23DDA" w:rsidRPr="00D23DDA" w:rsidRDefault="00D23DDA" w:rsidP="00D23DDA">
            <w:pPr>
              <w:spacing w:after="0" w:line="240" w:lineRule="auto"/>
              <w:ind w:firstLine="567"/>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Варіант організації підвезення</w:t>
            </w:r>
          </w:p>
        </w:tc>
        <w:tc>
          <w:tcPr>
            <w:tcW w:w="1984"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Орієнтовні витрати на маршрут, грн/рік</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b/>
                <w:bCs/>
                <w:sz w:val="24"/>
                <w:szCs w:val="24"/>
                <w:lang w:val="uk-UA" w:eastAsia="uk-UA"/>
              </w:rPr>
            </w:pPr>
            <w:r w:rsidRPr="00D23DDA">
              <w:rPr>
                <w:rFonts w:ascii="Times New Roman" w:eastAsia="Times New Roman" w:hAnsi="Times New Roman" w:cs="Times New Roman"/>
                <w:b/>
                <w:bCs/>
                <w:sz w:val="24"/>
                <w:szCs w:val="24"/>
                <w:lang w:val="uk-UA" w:eastAsia="uk-UA"/>
              </w:rPr>
              <w:t>Разом,</w:t>
            </w:r>
          </w:p>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 xml:space="preserve"> грн/рік</w:t>
            </w:r>
          </w:p>
        </w:tc>
      </w:tr>
      <w:tr w:rsidR="00D23DDA" w:rsidRPr="00D23DDA" w:rsidTr="00C16F9E">
        <w:tc>
          <w:tcPr>
            <w:tcW w:w="5524"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Власний шкільний автобус: с.Оситняжка - </w:t>
            </w:r>
            <w:proofErr w:type="spellStart"/>
            <w:r w:rsidRPr="00D23DDA">
              <w:rPr>
                <w:rFonts w:ascii="Times New Roman" w:eastAsia="Times New Roman" w:hAnsi="Times New Roman" w:cs="Times New Roman"/>
                <w:sz w:val="24"/>
                <w:szCs w:val="24"/>
                <w:lang w:val="uk-UA" w:eastAsia="uk-UA"/>
              </w:rPr>
              <w:t>м.Кропивницький</w:t>
            </w:r>
            <w:proofErr w:type="spellEnd"/>
            <w:r w:rsidRPr="00D23DDA">
              <w:rPr>
                <w:rFonts w:ascii="Times New Roman" w:eastAsia="Times New Roman" w:hAnsi="Times New Roman" w:cs="Times New Roman"/>
                <w:sz w:val="24"/>
                <w:szCs w:val="24"/>
                <w:lang w:val="uk-UA" w:eastAsia="uk-UA"/>
              </w:rPr>
              <w:t xml:space="preserve"> (58,8 км)</w:t>
            </w:r>
          </w:p>
        </w:tc>
        <w:tc>
          <w:tcPr>
            <w:tcW w:w="1984"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628 729,11</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p>
        </w:tc>
      </w:tr>
      <w:tr w:rsidR="00D23DDA" w:rsidRPr="00D23DDA" w:rsidTr="00C16F9E">
        <w:tc>
          <w:tcPr>
            <w:tcW w:w="5524"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Власний шкільний автобус: с. Високі Байраки (</w:t>
            </w:r>
            <w:proofErr w:type="spellStart"/>
            <w:r w:rsidRPr="00D23DDA">
              <w:rPr>
                <w:rFonts w:ascii="Times New Roman" w:eastAsia="Times New Roman" w:hAnsi="Times New Roman" w:cs="Times New Roman"/>
                <w:sz w:val="24"/>
                <w:szCs w:val="24"/>
                <w:lang w:val="uk-UA" w:eastAsia="uk-UA"/>
              </w:rPr>
              <w:t>ст.Канатове</w:t>
            </w:r>
            <w:proofErr w:type="spellEnd"/>
            <w:r w:rsidRPr="00D23DDA">
              <w:rPr>
                <w:rFonts w:ascii="Times New Roman" w:eastAsia="Times New Roman" w:hAnsi="Times New Roman" w:cs="Times New Roman"/>
                <w:sz w:val="24"/>
                <w:szCs w:val="24"/>
                <w:lang w:val="uk-UA" w:eastAsia="uk-UA"/>
              </w:rPr>
              <w:t xml:space="preserve">) - </w:t>
            </w:r>
            <w:proofErr w:type="spellStart"/>
            <w:r w:rsidRPr="00D23DDA">
              <w:rPr>
                <w:rFonts w:ascii="Times New Roman" w:eastAsia="Times New Roman" w:hAnsi="Times New Roman" w:cs="Times New Roman"/>
                <w:sz w:val="24"/>
                <w:szCs w:val="24"/>
                <w:lang w:val="uk-UA" w:eastAsia="uk-UA"/>
              </w:rPr>
              <w:t>м.Кропивницький</w:t>
            </w:r>
            <w:proofErr w:type="spellEnd"/>
            <w:r w:rsidRPr="00D23DDA">
              <w:rPr>
                <w:rFonts w:ascii="Times New Roman" w:eastAsia="Times New Roman" w:hAnsi="Times New Roman" w:cs="Times New Roman"/>
                <w:sz w:val="24"/>
                <w:szCs w:val="24"/>
                <w:lang w:val="uk-UA" w:eastAsia="uk-UA"/>
              </w:rPr>
              <w:t xml:space="preserve"> (34,2 км)</w:t>
            </w:r>
          </w:p>
        </w:tc>
        <w:tc>
          <w:tcPr>
            <w:tcW w:w="1984"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349 079,11</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977 808,22</w:t>
            </w:r>
          </w:p>
        </w:tc>
      </w:tr>
      <w:tr w:rsidR="00D23DDA" w:rsidRPr="00D23DDA" w:rsidTr="00C16F9E">
        <w:tc>
          <w:tcPr>
            <w:tcW w:w="7508" w:type="dxa"/>
            <w:gridSpan w:val="2"/>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Компенсація вартості проїзду громадським транспортом (4 заклади)</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243 950,00- </w:t>
            </w:r>
          </w:p>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lastRenderedPageBreak/>
              <w:t>266 000,00</w:t>
            </w:r>
          </w:p>
        </w:tc>
      </w:tr>
    </w:tbl>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Наведені розрахунки свідчать, що організація перевезення здобувачів освіти власним (шкільним) транспортом на маршрутах, якими фактично користується незначна кількість осіб, є економічно необґрунтованою порівняно з відшкодуванням вартості проїзду громадським транспортом загального користування. </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Обсяг фінансування Програми уточнюється щороку при формуванні проєкту бюджету Великосеверинівської сільської ради на відповідний бюджетний період у межах видатків, передбачених бюджетними призначеннями на виконання завдань і заходів Програми, з урахуванням фактичної кількості здобувачів освіти, які щороку переходять до 10, 11 та 12 класів та потребують підвезення поза межі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Ресурсне забезпечення Програми наведено у Додатку 2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Перелік здобувачів освіти, яким надаватиметься компенсація вартості проїзду, щороку до 01 вересня подається керівниками закладів загальної середньої освіти Великосеверинівської сільської ради та батьками (законними представниками) дітей з ООП/ВПО до відділу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rPr>
          <w:rFonts w:ascii="Times New Roman" w:eastAsia="Times New Roman" w:hAnsi="Times New Roman" w:cs="Times New Roman"/>
          <w:b/>
          <w:bCs/>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Завдання та результативні показники виконання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Захід Програми – компенсація вартості проїзду здобувачів освіти, визначених пунктом 2.1 Порядку, наведеного у Додатку 1 до Програми, до закладів загальної середньої освіти та спеціальних закладів освіти, розташованих поза межами громади, та в зворотному напрямку на приміських та міських маршрутах транспорту загального користування. Виконавець – відділ освіти, молоді та спорту, культури та туризму Великосеверинівської сільської ради. Джерело фінансування – бюджет Великосеверинівської сільської територіальної громади.</w:t>
      </w:r>
    </w:p>
    <w:p w:rsidR="00D23DDA" w:rsidRPr="00D23DDA" w:rsidRDefault="00D23DDA" w:rsidP="00D23DDA">
      <w:pPr>
        <w:numPr>
          <w:ilvl w:val="0"/>
          <w:numId w:val="5"/>
        </w:numPr>
        <w:spacing w:after="0" w:line="240" w:lineRule="auto"/>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Завдання:</w:t>
      </w:r>
    </w:p>
    <w:p w:rsidR="00D23DDA" w:rsidRPr="00D23DDA" w:rsidRDefault="00D23DDA" w:rsidP="00D23DDA">
      <w:pPr>
        <w:numPr>
          <w:ilvl w:val="0"/>
          <w:numId w:val="3"/>
        </w:num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забезпечення рівного доступу здобувачів освіти Великосеверинівської територіальної громади до профільної середньої освіти (10, 11, 12 класи) та спеціальної освіти для дітей з особливими освітніми потребами;</w:t>
      </w:r>
    </w:p>
    <w:p w:rsidR="00D23DDA" w:rsidRPr="00D23DDA" w:rsidRDefault="00D23DDA" w:rsidP="00D23DDA">
      <w:pPr>
        <w:numPr>
          <w:ilvl w:val="0"/>
          <w:numId w:val="3"/>
        </w:num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компенсація вартості проїзду здобувачів освіти громади до закладів загальної середньої та спеціальної освіти, розташованих поза межами громади, та в зворотному напрямку відповідно до поданої довідки, що підтверджує фактичне відвідування закладу освіти;</w:t>
      </w:r>
    </w:p>
    <w:p w:rsidR="00D23DDA" w:rsidRPr="00D23DDA" w:rsidRDefault="00D23DDA" w:rsidP="00D23DDA">
      <w:pPr>
        <w:numPr>
          <w:ilvl w:val="0"/>
          <w:numId w:val="3"/>
        </w:num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запровадження персоніфікованого обліку компенсаційних виплат здобувачам освіти, охоплених Програмою, на підставі довідок закладів освіти про фактичне відвідування.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Очікуваний результат:</w:t>
      </w:r>
    </w:p>
    <w:p w:rsidR="00D23DDA" w:rsidRPr="00D23DDA" w:rsidRDefault="00D23DDA" w:rsidP="00D23DDA">
      <w:pPr>
        <w:tabs>
          <w:tab w:val="left" w:pos="993"/>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забезпечення організації регулярного проїзду здобувачів освіти Великосеверинівської сільської ради до закладу освіти, розташованого поза межами громади, та в зворотному напрямку;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lastRenderedPageBreak/>
        <w:t>2) відшкодування витрат здобувачів освіти (їх батьків, законних представників) на проїзд до закладу освіти та в зворотному напрямку;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 забезпечення належного соціального захисту та підтримки в здобутті освіти дітьми з особливими освітніми потребами (у тому числі дітьми з інвалідністю);</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4) економія коштів місцевого бюджету порівняно з альтернативним варіантом організації підвезення власним транспортом.</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1"/>
        </w:numPr>
        <w:tabs>
          <w:tab w:val="left" w:pos="2694"/>
        </w:tabs>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Механізм реалізації Програми</w:t>
      </w:r>
    </w:p>
    <w:p w:rsidR="00D23DDA" w:rsidRPr="00D23DDA" w:rsidRDefault="00D23DDA" w:rsidP="00D23DDA">
      <w:pPr>
        <w:spacing w:after="0" w:line="240" w:lineRule="auto"/>
        <w:jc w:val="center"/>
        <w:rPr>
          <w:rFonts w:ascii="Times New Roman" w:eastAsia="Times New Roman" w:hAnsi="Times New Roman" w:cs="Times New Roman"/>
          <w:b/>
          <w:bCs/>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6.1. Компенсація вартості проїзду здійснюється на підставі довідки закладу загальної середньої освіти (у тому числі спеціального закладу освіти), у якому здобувач освіти фактично навчається, що підтверджує фактичне відвідування ним закладу освіти у звітному місяці.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6.2. Батьки (законні представники) здобувача освіти подають до бухгалтерії відділу освіти, молоді та спорту, культури та туризму Великосеверинівської сільської ради оригінал довідки закладу освіти, зазначеної в пункті 6.1 цього розділу, щомісяця, не пізніше 10 числа місяця, наступного за звітним.</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6.3. Компенсація вартості проїзду перераховується на поточний рахунок (банківську картку), відкритий на ім’я здобувача освіти або одного з його батьків (законних представників) в банківській установі. Реквізити такого рахунку подаються батьками (законними представниками) здобувача освіти відділу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6.4. Детальний механізм компенсації вартості проїзду, в тому числі вимоги до довідки, зазначеної в пункті 6.1 цього розділу, та порядок її подання, визначається Порядком компенсації вартості проїзду здобувачів освіти Великосеверинівської сільської ради, наведеним у Додатку 1 до Програми.</w:t>
      </w:r>
    </w:p>
    <w:p w:rsidR="00D23DDA" w:rsidRPr="00D23DDA" w:rsidRDefault="00D23DDA" w:rsidP="00D23DDA">
      <w:pPr>
        <w:spacing w:after="0" w:line="240" w:lineRule="auto"/>
        <w:ind w:firstLine="567"/>
        <w:rPr>
          <w:rFonts w:ascii="Times New Roman" w:eastAsia="Times New Roman" w:hAnsi="Times New Roman" w:cs="Times New Roman"/>
          <w:b/>
          <w:bCs/>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Координація та контроль за виконанням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Організаційний супровід та координація діяльності щодо виконання Програми здійснюється Великосеверинівською сільською радою відповідно до Порядку компенсації вартості проїзду здобувачів освіти Великосеверинівської територіальної громади, наведеного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Контроль за виконанням Програми здійснюється виконавчим комітетом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Відділ освіти, молоді та спорту, культури та туризму Великосеверинівської сільської ради за потреби щорічно інформує про хід виконання Програми сільську раду, а також її постійні комісії: з питань освіти, фізичного виховання, культури, охорони здоров’я та соціального захисту й з питань планування, фінансів, бюджету, соціально-економічного розвитку та інвестицій.</w:t>
      </w: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Додаток</w:t>
      </w:r>
      <w:r w:rsidRPr="00D23DDA">
        <w:rPr>
          <w:rFonts w:ascii="Times New Roman" w:eastAsia="Times New Roman" w:hAnsi="Times New Roman" w:cs="Times New Roman"/>
          <w:color w:val="FF0000"/>
          <w:sz w:val="24"/>
          <w:szCs w:val="24"/>
          <w:lang w:val="uk-UA" w:eastAsia="uk-UA"/>
        </w:rPr>
        <w:t xml:space="preserve"> </w:t>
      </w:r>
      <w:r w:rsidRPr="00D23DDA">
        <w:rPr>
          <w:rFonts w:ascii="Times New Roman" w:eastAsia="Times New Roman" w:hAnsi="Times New Roman" w:cs="Times New Roman"/>
          <w:sz w:val="24"/>
          <w:szCs w:val="24"/>
          <w:lang w:val="uk-UA" w:eastAsia="uk-UA"/>
        </w:rPr>
        <w:t>1</w:t>
      </w:r>
    </w:p>
    <w:p w:rsidR="00D23DDA" w:rsidRPr="00D23DDA" w:rsidRDefault="00D23DDA" w:rsidP="00D23DDA">
      <w:pPr>
        <w:spacing w:after="0" w:line="240" w:lineRule="auto"/>
        <w:ind w:firstLine="567"/>
        <w:jc w:val="right"/>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до Програми</w:t>
      </w:r>
    </w:p>
    <w:p w:rsidR="00D23DDA" w:rsidRPr="00D23DDA" w:rsidRDefault="00D23DDA" w:rsidP="00D23DDA">
      <w:pPr>
        <w:spacing w:after="0" w:line="240" w:lineRule="auto"/>
        <w:ind w:firstLine="567"/>
        <w:jc w:val="center"/>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ind w:firstLine="567"/>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
          <w:bCs/>
          <w:sz w:val="28"/>
          <w:szCs w:val="28"/>
          <w:lang w:val="uk-UA" w:eastAsia="uk-UA"/>
        </w:rPr>
        <w:t>ПОРЯДОК</w:t>
      </w:r>
    </w:p>
    <w:p w:rsidR="00D23DDA" w:rsidRPr="00D23DDA" w:rsidRDefault="00D23DDA" w:rsidP="00D23DDA">
      <w:pPr>
        <w:spacing w:after="0" w:line="240" w:lineRule="auto"/>
        <w:ind w:firstLine="567"/>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та в зворотному напрямку на приміських та міських маршрутах транспорту загального користування</w:t>
      </w:r>
    </w:p>
    <w:p w:rsidR="00D23DDA" w:rsidRPr="00D23DDA" w:rsidRDefault="00D23DDA" w:rsidP="00D23DDA">
      <w:pPr>
        <w:spacing w:after="0" w:line="240" w:lineRule="auto"/>
        <w:ind w:firstLine="567"/>
        <w:jc w:val="center"/>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Загальні положення</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1.1. Цей Порядок визначає єдиний механізм надання здобувачам освіти, визначеним пунктом 2.1 розділу 2 цього Порядку (їх батькам, законним представникам), компенсаційних виплат, пов’язаних з проїздом до закладу освіти, розташованого поза межами громади, та в зворотному напрямку транспортом загального користування (маршрутне таксі, тролейбус, залізниця приміського сполучення) за рахунок коштів місцевого бюджету.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Порядок розроблений на виконання Програми компенсації вартості проїзду здобувачів освіти Великосеверинівської сільської ради до закладів загальної середньої освіти та спеціальних закладів освіти, розташованих поза межами громади, на 2026-2028 роки.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1.2. Законодавчою та нормативною підставою Порядку є Бюджетний кодекс України, стаття 32 Закону України «Про місцеве самоврядування в Україні», статті 8, 20 Закону України «Про повну загальну середню освіту», </w:t>
      </w:r>
      <w:r w:rsidRPr="00D23DDA">
        <w:rPr>
          <w:rFonts w:ascii="Times New Roman" w:eastAsia="Times New Roman" w:hAnsi="Times New Roman" w:cs="Times New Roman"/>
          <w:color w:val="00000A"/>
          <w:sz w:val="28"/>
          <w:szCs w:val="28"/>
          <w:lang w:val="uk-UA" w:eastAsia="ru-RU"/>
        </w:rPr>
        <w:t>Закону України «Про автомобільний транспорт»</w:t>
      </w:r>
      <w:r w:rsidRPr="00D23DDA">
        <w:rPr>
          <w:rFonts w:ascii="Times New Roman" w:eastAsia="Times New Roman" w:hAnsi="Times New Roman" w:cs="Times New Roman"/>
          <w:sz w:val="28"/>
          <w:szCs w:val="28"/>
          <w:lang w:val="uk-UA" w:eastAsia="uk-UA"/>
        </w:rPr>
        <w:t>, Державний стандарт профільної середньої освіти, затверджений постановою Кабінету Міністрів України від 25.07.2024 № 851.</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Порядку поширюється на компенсаційні виплати за проїзд здобувачів освіти, визначених пунктом 2.1 розділу 2 цього Порядку, до закладу освіти, розташованого поза межами громади, до місця навчання і в зворотному напрямку, за рахунок коштів бюджету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1.3. Цей Порядок визначає механізм надання компенсації витрат на проїзд відділом освіти, молоді та спорту, культури та туризму Великосеверинівської сільської ради здобувачам освіти, визначеним пунктом 2.1 розділу 2 цього Порядку (випускникам закладів загальної середньої освіти Великосеверинівської сільської ради та дітям з числа внутрішньо переміщених осіб, а також дітям з особливими освітніми потребами), за рахунок коштів бюджету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1.4. Загальна сума компенсаційних виплат, пов’язаних з проїздом здобувачів освіти, визначається кошторисними призначеннями на відповідний рік за рахунок коштів бюджету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lastRenderedPageBreak/>
        <w:t>1.5. Нарахування та виплата компенсації здійснюються відділом освіти, молоді та спорту, культури та туризму Великосеверинівської сільської ради.</w:t>
      </w:r>
    </w:p>
    <w:p w:rsidR="00D23DDA" w:rsidRPr="00D23DDA" w:rsidRDefault="00D23DDA" w:rsidP="00D23DDA">
      <w:pPr>
        <w:spacing w:after="0" w:line="240" w:lineRule="auto"/>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left="927"/>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Умови надання компенсації</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2.1. Право на компенсацію вартості проїзду відповідно до цього Порядку мають:</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здобувачі освіти, які одночасно відповідають таким умовам:</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а) здобули базову середню освіту (завершили навчання у 9 класі) у закладі загальної середньої освіти Великосеверинівської сільської ради (Созонівський ліцей, Великосеверинівський ліцей, Оситнязька філія Великосеверинівського ліцею, Високобайрацька гімназія) та у зв’язку з відсутністю у закладах освіти громади 10, 11 і 12 класів продовжують здобуття профільної середньої освіти у закладі загальної середньої освіти, розташованому на території іншої територіальної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б) на момент подання документів для отримання компенсації фактично проживають на території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здобувачі освіти з числа дітей внутрішньо переміщених осіб, які фактично проживають на території Великосеверинівської сільської ради та навчаються у 10, 11 або 12 класі закладу загальної середньої освіти, розташованого на території іншої територіальної громади, у зв’язку з відсутністю в закладах загальної середньої освіти Великосеверинівської територіальної громади класів профільної середньої освіти, незалежно від того, в якому закладі освіти такі здобувачі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 здобувачі освіти з особливими освітніми потребами (в тому числі діти з інвалідністю), які фактично проживають на території Великосеверинівської сільської ради та здобувають загальну середню освіту в спеціальних закладах загальної середньої освіти (спеціальних школах, навчально-реабілітаційних центрах тощо), розташованих поза межами громади, незалежно від класу навчання та закладу, в якому вони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2.2. Дія цього Порядку не поширюється на здобувачів освіти, які: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не належать до жодної з категорій, визначених пунктом 2.1 цього розділу;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фактично проживають за межами території Великосеверинівської сільської ради, незалежно від закладу освіти, в якому вони навчаються.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2.3. У разі зміни місця проживання здобувача освіти батьки (законні представники) зобов’язані у триденний строк з дня такої зміни письмово повідомити про це відділ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2.4. У разі зміни здобувачем освіти місця проживання на таке, що не відповідає умові фактичного проживання на території Великосеверинівської сільської ради, визначеній підпунктами 1-3 пункту 2.1 цього розділу  (зокрема, у разі переїзду на постійне проживання за межі території Великосеверинівської </w:t>
      </w:r>
      <w:r w:rsidRPr="00D23DDA">
        <w:rPr>
          <w:rFonts w:ascii="Times New Roman" w:eastAsia="Times New Roman" w:hAnsi="Times New Roman" w:cs="Times New Roman"/>
          <w:sz w:val="28"/>
          <w:szCs w:val="28"/>
          <w:lang w:val="uk-UA" w:eastAsia="uk-UA"/>
        </w:rPr>
        <w:lastRenderedPageBreak/>
        <w:t>сільської ради), надання компенсації вартості проїзду припиняється з місяця, наступного за місяцем, у якому відбулася така зміна.</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tabs>
          <w:tab w:val="left" w:pos="284"/>
        </w:tabs>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Формування переліку здобувачів освіти, які потребують компенсації</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3.1. Керівники закладів загальної середньої освіти Великосеверинівської сільської ради щороку до 01 вересня подають до відділу освіти, молоді та спорту, культури та туризму Великосеверинівської сільської ради список здобувачів освіти, які відповідають умовам підпункту 1 пункту 2.1 розділу 2 цього Порядку</w:t>
      </w:r>
    </w:p>
    <w:p w:rsidR="00D23DDA" w:rsidRPr="00D23DDA" w:rsidRDefault="00D23DDA" w:rsidP="00D23DDA">
      <w:pPr>
        <w:spacing w:after="0" w:line="240" w:lineRule="auto"/>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та потребують компенсації вартості проїзду, із зазначенням прізвища, імені, по батькові здобувача освіти, місця його фактичного проживання, найменування закладу освіти, в якому він навчається, та орієнтовного маршруту (виду транспорту) проїзду.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3.2. Для здобувачів освіти, зазначених у підпункті 2 пункту 2.1 розділу 2 цього Порядку (діти з числа внутрішньо переміщених осіб), та підпункті 3 пункту 2.1 розділу 2 цього Порядку (діти з особливими освітніми потребами), перелік формується на підставі заяви батьків (законних представників) здобувача освіти, поданої до відділу освіти, молоді та спорту, культури та туризму Великосеверинівської сільської ради.</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До заяви додаються:</w:t>
      </w:r>
    </w:p>
    <w:p w:rsidR="00D23DDA" w:rsidRPr="00D23DDA" w:rsidRDefault="00D23DDA" w:rsidP="00D23DDA">
      <w:pPr>
        <w:numPr>
          <w:ilvl w:val="0"/>
          <w:numId w:val="4"/>
        </w:numPr>
        <w:tabs>
          <w:tab w:val="left" w:pos="851"/>
          <w:tab w:val="left" w:pos="1134"/>
        </w:tabs>
        <w:spacing w:after="0" w:line="240" w:lineRule="auto"/>
        <w:ind w:hanging="153"/>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для дітей з числа внутрішньо переміщених осіб:</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довідка про взяття на облік внутрішньо переміщеної особи;</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довідка закладу освіти про навчання здобувача освіти у 10, 11 або 12 класі;</w:t>
      </w:r>
    </w:p>
    <w:p w:rsidR="00D23DDA" w:rsidRPr="00D23DDA" w:rsidRDefault="00D23DDA" w:rsidP="00D23DDA">
      <w:pPr>
        <w:numPr>
          <w:ilvl w:val="0"/>
          <w:numId w:val="4"/>
        </w:numPr>
        <w:tabs>
          <w:tab w:val="left" w:pos="851"/>
          <w:tab w:val="left" w:pos="993"/>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для дітей з особливими освітніми потребами (в тому числі дітей з інвалідністю):</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 висновок інклюзивно-ресурсного центру про комплексну</w:t>
      </w:r>
      <w:r w:rsidRPr="00D23DDA">
        <w:rPr>
          <w:rFonts w:ascii="Times New Roman" w:eastAsia="Times New Roman" w:hAnsi="Times New Roman" w:cs="Times New Roman"/>
          <w:b/>
          <w:bCs/>
          <w:sz w:val="28"/>
          <w:szCs w:val="28"/>
          <w:lang w:val="uk-UA" w:eastAsia="uk-UA"/>
        </w:rPr>
        <w:t xml:space="preserve"> </w:t>
      </w:r>
      <w:r w:rsidRPr="00D23DDA">
        <w:rPr>
          <w:rFonts w:ascii="Times New Roman" w:eastAsia="Times New Roman" w:hAnsi="Times New Roman" w:cs="Times New Roman"/>
          <w:bCs/>
          <w:sz w:val="28"/>
          <w:szCs w:val="28"/>
          <w:lang w:val="uk-UA" w:eastAsia="uk-UA"/>
        </w:rPr>
        <w:t>психолого-педагогічну оцінку розвитку дитини та/або посвідчення (довідка МСЕК/ЛКК), що підтверджує статус дитини з інвалідністю;</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 довідка спеціального закладу загальної середньої освіти (спеціальної школи, навчально-реабілітаційного центру тощо) про навчання здобувача освіти (із зазначенням класу та форми навчання).</w:t>
      </w:r>
    </w:p>
    <w:p w:rsidR="00D23DDA" w:rsidRPr="00D23DDA" w:rsidRDefault="00D23DDA" w:rsidP="00D23DDA">
      <w:pPr>
        <w:numPr>
          <w:ilvl w:val="0"/>
          <w:numId w:val="4"/>
        </w:numPr>
        <w:tabs>
          <w:tab w:val="num" w:pos="720"/>
          <w:tab w:val="left" w:pos="851"/>
          <w:tab w:val="left" w:pos="993"/>
        </w:tabs>
        <w:spacing w:after="0" w:line="240" w:lineRule="auto"/>
        <w:ind w:hanging="153"/>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Для всіх зазначених категорій:</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документи, що підтверджують фактичне проживання здобувача освіти на території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3.3. Обсяги фінансування на виконання Програми визначаються щорічно при затвердженні бюджету Великосеверинівської сільської ради на підставі поданого переліку здобувачів освіти.</w:t>
      </w:r>
    </w:p>
    <w:p w:rsidR="00D23DDA" w:rsidRPr="00D23DDA" w:rsidRDefault="00D23DDA" w:rsidP="00D23DDA">
      <w:pPr>
        <w:spacing w:after="0" w:line="240" w:lineRule="auto"/>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Механізм компенсації вартості проїзду</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4.1. Компенсація вартості проїзду здійснюється на підставі довідки закладу загальної середньої освіти або спеціального закладу освіти (спеціальної школи, навчально-реабілітаційного центру тощо), в якому здобувач освіти фактично </w:t>
      </w:r>
      <w:r w:rsidRPr="00D23DDA">
        <w:rPr>
          <w:rFonts w:ascii="Times New Roman" w:eastAsia="Times New Roman" w:hAnsi="Times New Roman" w:cs="Times New Roman"/>
          <w:sz w:val="28"/>
          <w:szCs w:val="28"/>
          <w:lang w:val="uk-UA" w:eastAsia="uk-UA"/>
        </w:rPr>
        <w:lastRenderedPageBreak/>
        <w:t>навчається, що підтверджує фактичне відвідування ним закладу освіти у відповідному звітному місяці (далі - довідка).</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4.2. Оригінал довідки подається батьками (законними представниками) здобувача освіти до бухгалтерії відділу освіти, молоді та спорту, культури та туризму Великосеверинівської сільської ради щомісяця, не пізніше 10 числа місяця, наступного за звітним.</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4.3. Компенсація вартості проїзду перераховується на поточний рахунок (банківську картку), відкритий на ім’я здобувача освіти або одного з його батьків (законних представників) в банківській установі. Реквізити такого рахунку подаються батьками (законними представниками) здобувача освіти до відділу освіти, молоді та спорту, культури та туризму Великосеверинівської сільської ради.</w:t>
      </w:r>
    </w:p>
    <w:p w:rsidR="00D23DDA" w:rsidRPr="00D23DDA" w:rsidRDefault="00D23DDA" w:rsidP="00D23DDA">
      <w:pPr>
        <w:spacing w:after="0" w:line="240" w:lineRule="auto"/>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Облік фактичного відвідування закладу освіти</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5.1. Довідка, зазначена в пункті 4.1 розділу 4 цього Порядку, повинна містити: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прізвище, ім’я, по батькові здобувача освіти;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загальну кількість днів у звітному місяці, протягом яких здобувач освіти фактично відвідував заклад освіти;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 конкретні дати (дні) звітного місяця, в які здобувач освіти не відвідував заклад освіти (за наявності).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5.2. Компенсація вартості проїзду здійснюється виключно за дні, зазначені у довідці як дні фактичного відвідування закладу освіти. За дні, зазначені у довідці як пропущені (незалежно від причини – дистанційна форма навчання, канікулярний період, хвороба чи проведення реабілітаційних заходів тощо), компенсація не нараховується.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5.3. Батьки (законні представники) здобувача освіти несуть відповідальність за достовірність відомостей, зазначених у поданій довідці.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5.4. У разі неподання оригіналу довідки в строк, встановлений пунктом 4.2 розділу 4 цього Порядку, компенсація за відповідний звітний місяць не проводиться до дня подання такої довідки.</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Порядок проведення компенсаційних виплат</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6.1. На підставі переліку здобувачів освіти, сформованого відповідно до пунктів 3.1 та 3.2 розділу 3 цього Порядку, та довідки, зазначеної у пункті 4.1 розділу 4 цього Порядку, бухгалтерія відділу освіти, молоді та спорту, культури та туризму Великосеверинівської сільської ради забезпечує перерахування коштів компенсації на поточні рахунки (банківські картки) здобувачів освіти або одного з їх батьків (законних представників).</w:t>
      </w:r>
    </w:p>
    <w:p w:rsidR="00D23DDA" w:rsidRPr="00D23DDA" w:rsidRDefault="00D23DDA" w:rsidP="00D23DDA">
      <w:pPr>
        <w:tabs>
          <w:tab w:val="left" w:pos="851"/>
          <w:tab w:val="left" w:pos="993"/>
          <w:tab w:val="left" w:pos="1134"/>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6.2. Відшкодування здійснюється за рахунок коштів бюджету Великосеверинівської сільської ради в межах кошторисних призначень, передбачених на відповідний рік, головним розпорядником яких є відділ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br w:type="page"/>
      </w:r>
    </w:p>
    <w:p w:rsidR="00D23DDA" w:rsidRPr="00D23DDA" w:rsidRDefault="00D23DDA" w:rsidP="00D23DDA">
      <w:pPr>
        <w:spacing w:after="0" w:line="240" w:lineRule="auto"/>
        <w:ind w:firstLine="567"/>
        <w:jc w:val="right"/>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4"/>
          <w:szCs w:val="24"/>
          <w:lang w:val="uk-UA" w:eastAsia="uk-UA"/>
        </w:rPr>
        <w:lastRenderedPageBreak/>
        <w:t>Додаток 2</w:t>
      </w:r>
    </w:p>
    <w:p w:rsidR="00D23DDA" w:rsidRPr="00D23DDA" w:rsidRDefault="00D23DDA" w:rsidP="00D23DDA">
      <w:pPr>
        <w:spacing w:after="300" w:line="240" w:lineRule="auto"/>
        <w:ind w:firstLine="567"/>
        <w:jc w:val="right"/>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4"/>
          <w:szCs w:val="24"/>
          <w:lang w:val="uk-UA" w:eastAsia="uk-UA"/>
        </w:rPr>
        <w:t>до Програми</w:t>
      </w:r>
    </w:p>
    <w:p w:rsidR="00D23DDA" w:rsidRPr="00D23DDA" w:rsidRDefault="00D23DDA" w:rsidP="00D23DDA">
      <w:pPr>
        <w:spacing w:before="200" w:after="160" w:line="240" w:lineRule="auto"/>
        <w:ind w:firstLine="567"/>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b/>
          <w:bCs/>
          <w:sz w:val="26"/>
          <w:szCs w:val="26"/>
          <w:lang w:val="uk-UA" w:eastAsia="uk-UA"/>
        </w:rPr>
        <w:t>РЕСУРСНЕ ЗАБЕЗПЕЧЕННЯ</w:t>
      </w:r>
    </w:p>
    <w:p w:rsidR="00D23DDA" w:rsidRPr="00D23DDA" w:rsidRDefault="00D23DDA" w:rsidP="00D23DDA">
      <w:pPr>
        <w:spacing w:after="0" w:line="240" w:lineRule="auto"/>
        <w:ind w:firstLine="567"/>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
          <w:bCs/>
          <w:sz w:val="28"/>
          <w:szCs w:val="28"/>
          <w:lang w:val="uk-UA" w:eastAsia="uk-UA"/>
        </w:rPr>
        <w:t>Програми 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на 2026-2028 роки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Вартість проїзду в один день за видами транспорту на маршрутах від населених пунктів Великосеверинівської територіальної громади, за якими здійснюється підвезення здобувачів освіти (у тому числі дітей з особливими освітніми потребами та дітей з числа внутрішньо переміщених осіб), наведена в таблиці нижче. Орієнтовний загальний обсяг потреби у коштах на 2026/2027 навчальний рік (перший рік дії Програми, 175 навчальних днів), розрахований на підставі цих тарифів та фактичної кількості здобувачів освіти, наведений у розділі 4 Програми («</w:t>
      </w:r>
      <w:r w:rsidRPr="00D23DDA">
        <w:rPr>
          <w:rFonts w:ascii="Times New Roman" w:eastAsia="Times New Roman" w:hAnsi="Times New Roman" w:cs="Times New Roman"/>
          <w:bCs/>
          <w:sz w:val="28"/>
          <w:szCs w:val="28"/>
          <w:lang w:val="uk-UA" w:eastAsia="uk-UA"/>
        </w:rPr>
        <w:t>Обґрунтування шляхів і засобів розв’язання проблеми, обсягів та джерел фінансування, строки виконання Програми».</w:t>
      </w:r>
    </w:p>
    <w:p w:rsidR="00D23DDA" w:rsidRPr="00D23DDA" w:rsidRDefault="00D23DDA" w:rsidP="00D23DDA">
      <w:pPr>
        <w:spacing w:after="0" w:line="240" w:lineRule="auto"/>
        <w:jc w:val="both"/>
        <w:rPr>
          <w:rFonts w:ascii="Times New Roman" w:eastAsia="Times New Roman" w:hAnsi="Times New Roman" w:cs="Times New Roman"/>
          <w:sz w:val="28"/>
          <w:szCs w:val="28"/>
          <w:lang w:val="uk-UA" w:eastAsia="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827"/>
        <w:gridCol w:w="2268"/>
      </w:tblGrid>
      <w:tr w:rsidR="00D23DDA" w:rsidRPr="00D23DDA" w:rsidTr="00C16F9E">
        <w:tc>
          <w:tcPr>
            <w:tcW w:w="3539" w:type="dxa"/>
            <w:shd w:val="clear" w:color="auto" w:fill="D9D9D9"/>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Населений пункт, звідки здійснюється підвезення</w:t>
            </w:r>
          </w:p>
        </w:tc>
        <w:tc>
          <w:tcPr>
            <w:tcW w:w="3827" w:type="dxa"/>
            <w:shd w:val="clear" w:color="auto" w:fill="D9D9D9"/>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Заклад загальної середньої освіти громади</w:t>
            </w:r>
          </w:p>
        </w:tc>
        <w:tc>
          <w:tcPr>
            <w:tcW w:w="2268" w:type="dxa"/>
            <w:shd w:val="clear" w:color="auto" w:fill="D9D9D9"/>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Вартість проїзду в один день, грн.</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с.Созонівка</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Созонівський ліцей</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110,00</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с.Оситняжка, с.Лозуватка</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Оситнязька філія Великосеверинівського ліцею</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230,00</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 Велика Северинка, с.Підгайці</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Великосеверинівський ліцей</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60,00</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с.Високі Байраки (</w:t>
            </w:r>
            <w:proofErr w:type="spellStart"/>
            <w:r w:rsidRPr="00D23DDA">
              <w:rPr>
                <w:rFonts w:ascii="Times New Roman" w:eastAsia="Times New Roman" w:hAnsi="Times New Roman" w:cs="Times New Roman"/>
                <w:sz w:val="24"/>
                <w:szCs w:val="24"/>
                <w:lang w:val="uk-UA" w:eastAsia="uk-UA"/>
              </w:rPr>
              <w:t>ст.Канатове</w:t>
            </w:r>
            <w:proofErr w:type="spellEnd"/>
            <w:r w:rsidRPr="00D23DDA">
              <w:rPr>
                <w:rFonts w:ascii="Times New Roman" w:eastAsia="Times New Roman" w:hAnsi="Times New Roman" w:cs="Times New Roman"/>
                <w:sz w:val="24"/>
                <w:szCs w:val="24"/>
                <w:lang w:val="uk-UA" w:eastAsia="uk-UA"/>
              </w:rPr>
              <w:t>)</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Високобайрацька гімназія</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170,00</w:t>
            </w:r>
          </w:p>
        </w:tc>
      </w:tr>
    </w:tbl>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Обсяг фінансування на 2027 та 2028 роки уточнюється щороку при формуванні проєкту бюджету Великосеверинівської сільської ради, оскільки кількість здобувачів освіти, охоплених Програмою, щороку змінюється (зокрема, зростає у зв’язку з переходом здобувачів освіти з 10 до 11 класу за одночасного вступу до 10 класу нового випуску 9-х класів, а також у разі зміни кількості дітей з особливими освітніми потребами та дітей з числа ВПО). Уточнений перелік здобувачів освіти та обсяг фінансування подається відділом освіти, молоді та спорту, культури та туризму Великосеверинівської сільської ради щороку до 01 вересня відповідно до пунктів 3.1 та 3.2 розділу 3  Порядку, наведеного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Окремо звертаємо увагу, що частина закладів освіти, до яких вступають випускники закладів загальної середньої освіти Великосеверинівської сільської ради, вже у пілотному режимі провадять навчання за трирічним циклом профільної середньої освіти (10-12 класи) відповідно до Державного стандарту профільної середньої освіти, затвердженого постановою Кабінету Міністрів України від 25.07.2024 № 851. У зв’язку з цим здобувачі освіти, які розпочали навчання в 10 класі з 01 вересня 2026 року, можуть з 01 вересня 2028 року потребувати компенсації вартості проїзду вже як здобувачі 12 класу. Уточнений </w:t>
      </w:r>
      <w:r w:rsidRPr="00D23DDA">
        <w:rPr>
          <w:rFonts w:ascii="Times New Roman" w:eastAsia="Times New Roman" w:hAnsi="Times New Roman" w:cs="Times New Roman"/>
          <w:sz w:val="28"/>
          <w:szCs w:val="28"/>
          <w:lang w:val="uk-UA" w:eastAsia="uk-UA"/>
        </w:rPr>
        <w:lastRenderedPageBreak/>
        <w:t>перелік таких здобувачів освіти та відповідний обсяг фінансування на 2028 рік подається відділом освіти, молоді та спорту, культури та туризму Великосеверинівської сільської ради в загальному порядку, визначеному пунктом 3.1 розділу 3 Порядку, наведеного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1560"/>
        <w:gridCol w:w="1559"/>
        <w:gridCol w:w="1701"/>
        <w:gridCol w:w="1984"/>
      </w:tblGrid>
      <w:tr w:rsidR="00D23DDA" w:rsidRPr="00D23DDA" w:rsidTr="00C16F9E">
        <w:trPr>
          <w:cantSplit/>
        </w:trPr>
        <w:tc>
          <w:tcPr>
            <w:tcW w:w="2835" w:type="dxa"/>
            <w:vMerge w:val="restart"/>
          </w:tcPr>
          <w:p w:rsidR="00D23DDA" w:rsidRPr="00D23DDA" w:rsidRDefault="00D23DDA" w:rsidP="00D23DDA">
            <w:pPr>
              <w:spacing w:after="0" w:line="240" w:lineRule="auto"/>
              <w:jc w:val="center"/>
              <w:rPr>
                <w:rFonts w:ascii="Times New Roman" w:eastAsia="Times New Roman" w:hAnsi="Times New Roman" w:cs="Times New Roman"/>
                <w:b/>
                <w:sz w:val="20"/>
                <w:szCs w:val="20"/>
                <w:lang w:val="uk-UA" w:eastAsia="uk-UA"/>
              </w:rPr>
            </w:pPr>
            <w:r w:rsidRPr="00D23DDA">
              <w:rPr>
                <w:rFonts w:ascii="Times New Roman" w:eastAsia="Times New Roman" w:hAnsi="Times New Roman" w:cs="Times New Roman"/>
                <w:b/>
                <w:sz w:val="20"/>
                <w:szCs w:val="20"/>
                <w:lang w:val="uk-UA" w:eastAsia="uk-UA"/>
              </w:rPr>
              <w:t>Обсяг коштів, які пропонується залучити на виконання програми</w:t>
            </w:r>
          </w:p>
        </w:tc>
        <w:tc>
          <w:tcPr>
            <w:tcW w:w="4820" w:type="dxa"/>
            <w:gridSpan w:val="3"/>
          </w:tcPr>
          <w:p w:rsidR="00D23DDA" w:rsidRPr="00D23DDA" w:rsidRDefault="00D23DDA" w:rsidP="00D23DDA">
            <w:pPr>
              <w:spacing w:after="0" w:line="240" w:lineRule="auto"/>
              <w:jc w:val="center"/>
              <w:rPr>
                <w:rFonts w:ascii="Times New Roman" w:eastAsia="Times New Roman" w:hAnsi="Times New Roman" w:cs="Times New Roman"/>
                <w:b/>
                <w:sz w:val="20"/>
                <w:szCs w:val="20"/>
                <w:lang w:val="uk-UA" w:eastAsia="uk-UA"/>
              </w:rPr>
            </w:pPr>
            <w:r w:rsidRPr="00D23DDA">
              <w:rPr>
                <w:rFonts w:ascii="Times New Roman" w:eastAsia="Times New Roman" w:hAnsi="Times New Roman" w:cs="Times New Roman"/>
                <w:b/>
                <w:sz w:val="20"/>
                <w:szCs w:val="20"/>
                <w:lang w:val="uk-UA" w:eastAsia="uk-UA"/>
              </w:rPr>
              <w:t>Етапи виконання програми</w:t>
            </w:r>
          </w:p>
        </w:tc>
        <w:tc>
          <w:tcPr>
            <w:tcW w:w="1984" w:type="dxa"/>
          </w:tcPr>
          <w:p w:rsidR="00D23DDA" w:rsidRPr="00D23DDA" w:rsidRDefault="00D23DDA" w:rsidP="00D23DDA">
            <w:pPr>
              <w:spacing w:after="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b/>
                <w:sz w:val="20"/>
                <w:szCs w:val="20"/>
                <w:lang w:val="uk-UA" w:eastAsia="uk-UA"/>
              </w:rPr>
              <w:t>Усього витрат на виконання програми</w:t>
            </w:r>
            <w:r w:rsidRPr="00D23DDA">
              <w:rPr>
                <w:rFonts w:ascii="Times New Roman" w:eastAsia="Times New Roman" w:hAnsi="Times New Roman" w:cs="Times New Roman"/>
                <w:sz w:val="20"/>
                <w:szCs w:val="20"/>
                <w:lang w:val="uk-UA" w:eastAsia="uk-UA"/>
              </w:rPr>
              <w:t xml:space="preserve"> </w:t>
            </w:r>
            <w:r w:rsidRPr="00D23DDA">
              <w:rPr>
                <w:rFonts w:ascii="Times New Roman" w:eastAsia="Times New Roman" w:hAnsi="Times New Roman" w:cs="Times New Roman"/>
                <w:b/>
                <w:sz w:val="20"/>
                <w:szCs w:val="20"/>
                <w:lang w:val="uk-UA" w:eastAsia="uk-UA"/>
              </w:rPr>
              <w:t>(</w:t>
            </w:r>
            <w:proofErr w:type="spellStart"/>
            <w:r w:rsidRPr="00D23DDA">
              <w:rPr>
                <w:rFonts w:ascii="Times New Roman" w:eastAsia="Times New Roman" w:hAnsi="Times New Roman" w:cs="Times New Roman"/>
                <w:b/>
                <w:sz w:val="20"/>
                <w:szCs w:val="20"/>
                <w:lang w:val="uk-UA" w:eastAsia="uk-UA"/>
              </w:rPr>
              <w:t>тис.грн</w:t>
            </w:r>
            <w:proofErr w:type="spellEnd"/>
            <w:r w:rsidRPr="00D23DDA">
              <w:rPr>
                <w:rFonts w:ascii="Times New Roman" w:eastAsia="Times New Roman" w:hAnsi="Times New Roman" w:cs="Times New Roman"/>
                <w:b/>
                <w:sz w:val="20"/>
                <w:szCs w:val="20"/>
                <w:lang w:val="uk-UA" w:eastAsia="uk-UA"/>
              </w:rPr>
              <w:t>.)</w:t>
            </w:r>
          </w:p>
        </w:tc>
      </w:tr>
      <w:tr w:rsidR="00D23DDA" w:rsidRPr="00D23DDA" w:rsidTr="00C16F9E">
        <w:trPr>
          <w:cantSplit/>
        </w:trPr>
        <w:tc>
          <w:tcPr>
            <w:tcW w:w="2835" w:type="dxa"/>
            <w:vMerge/>
          </w:tcPr>
          <w:p w:rsidR="00D23DDA" w:rsidRPr="00D23DDA" w:rsidRDefault="00D23DDA" w:rsidP="00D23DDA">
            <w:pPr>
              <w:snapToGrid w:val="0"/>
              <w:spacing w:after="0" w:line="240" w:lineRule="auto"/>
              <w:rPr>
                <w:rFonts w:ascii="Times New Roman" w:eastAsia="Times New Roman" w:hAnsi="Times New Roman" w:cs="Times New Roman"/>
                <w:sz w:val="28"/>
                <w:szCs w:val="28"/>
                <w:lang w:val="uk-UA" w:eastAsia="uk-UA"/>
              </w:rPr>
            </w:pPr>
          </w:p>
        </w:tc>
        <w:tc>
          <w:tcPr>
            <w:tcW w:w="1560" w:type="dxa"/>
          </w:tcPr>
          <w:p w:rsidR="00D23DDA" w:rsidRPr="00D23DDA" w:rsidRDefault="00D23DDA" w:rsidP="00D23DDA">
            <w:pPr>
              <w:spacing w:after="0" w:line="240" w:lineRule="auto"/>
              <w:jc w:val="center"/>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2026рік</w:t>
            </w:r>
          </w:p>
        </w:tc>
        <w:tc>
          <w:tcPr>
            <w:tcW w:w="1559" w:type="dxa"/>
          </w:tcPr>
          <w:p w:rsidR="00D23DDA" w:rsidRPr="00D23DDA" w:rsidRDefault="00D23DDA" w:rsidP="00D23DDA">
            <w:pPr>
              <w:spacing w:after="0" w:line="240" w:lineRule="auto"/>
              <w:jc w:val="center"/>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2027рік</w:t>
            </w:r>
          </w:p>
        </w:tc>
        <w:tc>
          <w:tcPr>
            <w:tcW w:w="1701" w:type="dxa"/>
          </w:tcPr>
          <w:p w:rsidR="00D23DDA" w:rsidRPr="00D23DDA" w:rsidRDefault="00D23DDA" w:rsidP="00D23DDA">
            <w:pPr>
              <w:spacing w:after="0" w:line="240" w:lineRule="auto"/>
              <w:jc w:val="center"/>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2028 рік</w:t>
            </w:r>
          </w:p>
        </w:tc>
        <w:tc>
          <w:tcPr>
            <w:tcW w:w="1984" w:type="dxa"/>
          </w:tcPr>
          <w:p w:rsidR="00D23DDA" w:rsidRPr="00D23DDA" w:rsidRDefault="00D23DDA" w:rsidP="00D23DDA">
            <w:pPr>
              <w:snapToGrid w:val="0"/>
              <w:spacing w:after="0" w:line="240" w:lineRule="auto"/>
              <w:rPr>
                <w:rFonts w:ascii="Times New Roman" w:eastAsia="Times New Roman" w:hAnsi="Times New Roman" w:cs="Times New Roman"/>
                <w:b/>
                <w:sz w:val="28"/>
                <w:szCs w:val="28"/>
                <w:lang w:val="uk-UA" w:eastAsia="uk-UA"/>
              </w:rPr>
            </w:pPr>
          </w:p>
        </w:tc>
      </w:tr>
      <w:tr w:rsidR="00D23DDA" w:rsidRPr="00D23DDA" w:rsidTr="00C16F9E">
        <w:trPr>
          <w:trHeight w:val="432"/>
        </w:trPr>
        <w:tc>
          <w:tcPr>
            <w:tcW w:w="2835" w:type="dxa"/>
          </w:tcPr>
          <w:p w:rsidR="00D23DDA" w:rsidRPr="00D23DDA" w:rsidRDefault="00D23DDA" w:rsidP="00D23DDA">
            <w:pPr>
              <w:spacing w:after="0" w:line="240" w:lineRule="auto"/>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Усього </w:t>
            </w:r>
          </w:p>
        </w:tc>
        <w:tc>
          <w:tcPr>
            <w:tcW w:w="1560"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790,0</w:t>
            </w:r>
          </w:p>
        </w:tc>
        <w:tc>
          <w:tcPr>
            <w:tcW w:w="1559"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810,0</w:t>
            </w:r>
          </w:p>
        </w:tc>
        <w:tc>
          <w:tcPr>
            <w:tcW w:w="1701" w:type="dxa"/>
          </w:tcPr>
          <w:p w:rsidR="00D23DDA" w:rsidRPr="00D23DDA" w:rsidRDefault="00D23DDA" w:rsidP="00D23DDA">
            <w:pPr>
              <w:spacing w:after="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8"/>
                <w:szCs w:val="28"/>
                <w:lang w:val="uk-UA" w:eastAsia="uk-UA"/>
              </w:rPr>
              <w:t>830,0</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2430,0</w:t>
            </w:r>
          </w:p>
        </w:tc>
      </w:tr>
      <w:tr w:rsidR="00D23DDA" w:rsidRPr="00D23DDA" w:rsidTr="00C16F9E">
        <w:trPr>
          <w:trHeight w:val="348"/>
        </w:trPr>
        <w:tc>
          <w:tcPr>
            <w:tcW w:w="2835" w:type="dxa"/>
          </w:tcPr>
          <w:p w:rsidR="00D23DDA" w:rsidRPr="00D23DDA" w:rsidRDefault="00D23DDA" w:rsidP="00D23DDA">
            <w:pPr>
              <w:spacing w:after="0" w:line="240" w:lineRule="auto"/>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місцевий бюджет</w:t>
            </w:r>
          </w:p>
        </w:tc>
        <w:tc>
          <w:tcPr>
            <w:tcW w:w="1560"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790,0</w:t>
            </w:r>
          </w:p>
        </w:tc>
        <w:tc>
          <w:tcPr>
            <w:tcW w:w="1559"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810,0</w:t>
            </w:r>
          </w:p>
        </w:tc>
        <w:tc>
          <w:tcPr>
            <w:tcW w:w="1701" w:type="dxa"/>
          </w:tcPr>
          <w:p w:rsidR="00D23DDA" w:rsidRPr="00D23DDA" w:rsidRDefault="00D23DDA" w:rsidP="00D23DDA">
            <w:pPr>
              <w:spacing w:after="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8"/>
                <w:szCs w:val="28"/>
                <w:lang w:val="uk-UA" w:eastAsia="uk-UA"/>
              </w:rPr>
              <w:t>830,0</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2430,0</w:t>
            </w:r>
          </w:p>
        </w:tc>
      </w:tr>
      <w:tr w:rsidR="00D23DDA" w:rsidRPr="00D23DDA" w:rsidTr="00C16F9E">
        <w:trPr>
          <w:trHeight w:val="348"/>
        </w:trPr>
        <w:tc>
          <w:tcPr>
            <w:tcW w:w="2835" w:type="dxa"/>
          </w:tcPr>
          <w:p w:rsidR="00D23DDA" w:rsidRPr="00D23DDA" w:rsidRDefault="00D23DDA" w:rsidP="00D23DDA">
            <w:pPr>
              <w:suppressAutoHyphens/>
              <w:spacing w:after="0" w:line="240" w:lineRule="auto"/>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обласний бюджет</w:t>
            </w:r>
          </w:p>
        </w:tc>
        <w:tc>
          <w:tcPr>
            <w:tcW w:w="1560"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559"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701"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r>
      <w:tr w:rsidR="00D23DDA" w:rsidRPr="00D23DDA" w:rsidTr="00C16F9E">
        <w:tc>
          <w:tcPr>
            <w:tcW w:w="2835" w:type="dxa"/>
          </w:tcPr>
          <w:p w:rsidR="00D23DDA" w:rsidRPr="00D23DDA" w:rsidRDefault="00D23DDA" w:rsidP="00D23DDA">
            <w:pPr>
              <w:spacing w:after="0" w:line="240" w:lineRule="auto"/>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інші бюджети</w:t>
            </w:r>
          </w:p>
        </w:tc>
        <w:tc>
          <w:tcPr>
            <w:tcW w:w="1560"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559"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701"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r>
    </w:tbl>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rPr>
          <w:rFonts w:ascii="Times New Roman" w:eastAsia="Times New Roman" w:hAnsi="Times New Roman" w:cs="Times New Roman"/>
          <w:sz w:val="20"/>
          <w:szCs w:val="20"/>
          <w:lang w:val="uk-UA" w:eastAsia="uk-UA"/>
        </w:rPr>
      </w:pPr>
    </w:p>
    <w:p w:rsidR="004D198A" w:rsidRDefault="004D198A"/>
    <w:sectPr w:rsidR="004D198A" w:rsidSect="00571C11">
      <w:headerReference w:type="default" r:id="rId8"/>
      <w:pgSz w:w="11906" w:h="16838"/>
      <w:pgMar w:top="850" w:right="566" w:bottom="850" w:left="1701"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BE3" w:rsidRDefault="00680BE3">
      <w:pPr>
        <w:spacing w:after="0" w:line="240" w:lineRule="auto"/>
      </w:pPr>
      <w:r>
        <w:separator/>
      </w:r>
    </w:p>
  </w:endnote>
  <w:endnote w:type="continuationSeparator" w:id="0">
    <w:p w:rsidR="00680BE3" w:rsidRDefault="00680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BE3" w:rsidRDefault="00680BE3">
      <w:pPr>
        <w:spacing w:after="0" w:line="240" w:lineRule="auto"/>
      </w:pPr>
      <w:r>
        <w:separator/>
      </w:r>
    </w:p>
  </w:footnote>
  <w:footnote w:type="continuationSeparator" w:id="0">
    <w:p w:rsidR="00680BE3" w:rsidRDefault="00680B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04504"/>
      <w:docPartObj>
        <w:docPartGallery w:val="Page Numbers (Top of Page)"/>
        <w:docPartUnique/>
      </w:docPartObj>
    </w:sdtPr>
    <w:sdtEndPr/>
    <w:sdtContent>
      <w:p w:rsidR="00571C11" w:rsidRDefault="00D23DDA">
        <w:pPr>
          <w:pStyle w:val="a3"/>
          <w:jc w:val="center"/>
        </w:pPr>
        <w:r>
          <w:fldChar w:fldCharType="begin"/>
        </w:r>
        <w:r>
          <w:instrText>PAGE   \* MERGEFORMAT</w:instrText>
        </w:r>
        <w:r>
          <w:fldChar w:fldCharType="separate"/>
        </w:r>
        <w:r w:rsidR="004C7A79">
          <w:rPr>
            <w:noProof/>
          </w:rPr>
          <w:t>2</w:t>
        </w:r>
        <w:r>
          <w:fldChar w:fldCharType="end"/>
        </w:r>
      </w:p>
    </w:sdtContent>
  </w:sdt>
  <w:p w:rsidR="00571C11" w:rsidRDefault="00680BE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C36D3"/>
    <w:multiLevelType w:val="hybridMultilevel"/>
    <w:tmpl w:val="EC6476DA"/>
    <w:lvl w:ilvl="0" w:tplc="9D14AEF8">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1DBE45DC"/>
    <w:multiLevelType w:val="hybridMultilevel"/>
    <w:tmpl w:val="4E161324"/>
    <w:lvl w:ilvl="0" w:tplc="D528ED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666210B"/>
    <w:multiLevelType w:val="hybridMultilevel"/>
    <w:tmpl w:val="E13C6484"/>
    <w:lvl w:ilvl="0" w:tplc="0D1641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50EB115A"/>
    <w:multiLevelType w:val="hybridMultilevel"/>
    <w:tmpl w:val="D6B6AD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69C62551"/>
    <w:multiLevelType w:val="hybridMultilevel"/>
    <w:tmpl w:val="EA9C0C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B3C1E7F"/>
    <w:multiLevelType w:val="hybridMultilevel"/>
    <w:tmpl w:val="94447F8A"/>
    <w:lvl w:ilvl="0" w:tplc="C12EBC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DDA"/>
    <w:rsid w:val="004C7A79"/>
    <w:rsid w:val="004D198A"/>
    <w:rsid w:val="00680BE3"/>
    <w:rsid w:val="00D23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3D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3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3D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3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17791</Words>
  <Characters>10142</Characters>
  <Application>Microsoft Office Word</Application>
  <DocSecurity>0</DocSecurity>
  <Lines>84</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Алла</cp:lastModifiedBy>
  <cp:revision>2</cp:revision>
  <dcterms:created xsi:type="dcterms:W3CDTF">2026-10-07T11:21:00Z</dcterms:created>
  <dcterms:modified xsi:type="dcterms:W3CDTF">2026-10-07T11:21:00Z</dcterms:modified>
</cp:coreProperties>
</file>